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000" w:type="dxa"/>
        <w:tblCellSpacing w:w="0" w:type="dxa"/>
        <w:tblCellMar>
          <w:left w:w="0" w:type="dxa"/>
          <w:right w:w="0" w:type="dxa"/>
        </w:tblCellMar>
        <w:tblLook w:val="04A0"/>
      </w:tblPr>
      <w:tblGrid>
        <w:gridCol w:w="15000"/>
      </w:tblGrid>
      <w:tr w:rsidR="0082753D" w:rsidRPr="0082753D" w:rsidTr="0082753D">
        <w:trPr>
          <w:tblCellSpacing w:w="0" w:type="dxa"/>
        </w:trPr>
        <w:tc>
          <w:tcPr>
            <w:tcW w:w="0" w:type="auto"/>
            <w:hideMark/>
          </w:tcPr>
          <w:tbl>
            <w:tblPr>
              <w:tblW w:w="5000" w:type="pct"/>
              <w:jc w:val="center"/>
              <w:tblCellSpacing w:w="0" w:type="dxa"/>
              <w:tblCellMar>
                <w:left w:w="0" w:type="dxa"/>
                <w:right w:w="0" w:type="dxa"/>
              </w:tblCellMar>
              <w:tblLook w:val="04A0"/>
            </w:tblPr>
            <w:tblGrid>
              <w:gridCol w:w="12000"/>
              <w:gridCol w:w="3000"/>
            </w:tblGrid>
            <w:tr w:rsidR="0082753D" w:rsidRPr="0082753D">
              <w:trPr>
                <w:tblCellSpacing w:w="0" w:type="dxa"/>
                <w:jc w:val="center"/>
              </w:trPr>
              <w:tc>
                <w:tcPr>
                  <w:tcW w:w="4000" w:type="pct"/>
                  <w:hideMark/>
                </w:tcPr>
                <w:tbl>
                  <w:tblPr>
                    <w:tblW w:w="0" w:type="auto"/>
                    <w:jc w:val="center"/>
                    <w:tblCellMar>
                      <w:top w:w="15" w:type="dxa"/>
                      <w:left w:w="15" w:type="dxa"/>
                      <w:bottom w:w="15" w:type="dxa"/>
                      <w:right w:w="15" w:type="dxa"/>
                    </w:tblCellMar>
                    <w:tblLook w:val="04A0"/>
                  </w:tblPr>
                  <w:tblGrid>
                    <w:gridCol w:w="12000"/>
                  </w:tblGrid>
                  <w:tr w:rsidR="0082753D" w:rsidRPr="0082753D">
                    <w:trPr>
                      <w:jc w:val="center"/>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10209"/>
                          <w:gridCol w:w="1761"/>
                        </w:tblGrid>
                        <w:tr w:rsidR="0082753D" w:rsidRPr="0082753D">
                          <w:trPr>
                            <w:gridAfter w:val="1"/>
                            <w:tblCellSpacing w:w="15" w:type="dxa"/>
                          </w:trPr>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Утверждают, что отныне ФО-Пы (ФЛ-П) должны работать только </w:t>
                              </w:r>
                              <w:proofErr w:type="gramStart"/>
                              <w:r w:rsidRPr="0082753D">
                                <w:rPr>
                                  <w:rFonts w:ascii="Times New Roman" w:eastAsia="Times New Roman" w:hAnsi="Times New Roman" w:cs="Times New Roman"/>
                                  <w:i/>
                                  <w:iCs/>
                                  <w:sz w:val="24"/>
                                  <w:szCs w:val="24"/>
                                </w:rPr>
                                <w:t>с</w:t>
                              </w:r>
                              <w:proofErr w:type="gramEnd"/>
                              <w:r w:rsidRPr="0082753D">
                                <w:rPr>
                                  <w:rFonts w:ascii="Times New Roman" w:eastAsia="Times New Roman" w:hAnsi="Times New Roman" w:cs="Times New Roman"/>
                                  <w:i/>
                                  <w:iCs/>
                                  <w:sz w:val="24"/>
                                  <w:szCs w:val="24"/>
                                </w:rPr>
                                <w:t xml:space="preserve"> </w:t>
                              </w:r>
                              <w:proofErr w:type="gramStart"/>
                              <w:r w:rsidRPr="0082753D">
                                <w:rPr>
                                  <w:rFonts w:ascii="Times New Roman" w:eastAsia="Times New Roman" w:hAnsi="Times New Roman" w:cs="Times New Roman"/>
                                  <w:i/>
                                  <w:iCs/>
                                  <w:sz w:val="24"/>
                                  <w:szCs w:val="24"/>
                                </w:rPr>
                                <w:t>себе</w:t>
                              </w:r>
                              <w:proofErr w:type="gramEnd"/>
                              <w:r w:rsidRPr="0082753D">
                                <w:rPr>
                                  <w:rFonts w:ascii="Times New Roman" w:eastAsia="Times New Roman" w:hAnsi="Times New Roman" w:cs="Times New Roman"/>
                                  <w:i/>
                                  <w:iCs/>
                                  <w:sz w:val="24"/>
                                  <w:szCs w:val="24"/>
                                </w:rPr>
                                <w:t xml:space="preserve"> подобными - такими же физическими особами. Так ли это?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Николай </w:t>
                              </w:r>
                              <w:r w:rsidRPr="0082753D">
                                <w:rPr>
                                  <w:rFonts w:ascii="Times New Roman" w:eastAsia="Times New Roman" w:hAnsi="Times New Roman" w:cs="Times New Roman"/>
                                  <w:i/>
                                  <w:iCs/>
                                  <w:sz w:val="24"/>
                                  <w:szCs w:val="24"/>
                                </w:rPr>
                                <w:br/>
                                <w:t xml:space="preserve">28.12.10 23:39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Відповідно до п. 177.4 ст. 177 розділу IV Податкового кодексу України від 2 грудня 2010 року № 2755-VІ (далі – ПКУ), до переліку витрат, безпосередньо пов’язаних з отриманням доходів, належать документально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ідтверджені витрати, що включаються до витрат виробництва (обігу) згідно з розділом ІІІ ПКУ.</w:t>
                              </w:r>
                              <w:r w:rsidRPr="0082753D">
                                <w:rPr>
                                  <w:rFonts w:ascii="Times New Roman" w:eastAsia="Times New Roman" w:hAnsi="Times New Roman" w:cs="Times New Roman"/>
                                  <w:sz w:val="24"/>
                                  <w:szCs w:val="24"/>
                                </w:rPr>
                                <w:br/>
                                <w:t xml:space="preserve">Згідно із пп. 139.1.12 п. 139.1 ст. 139 розділу ІІІ ПКУ не включаються до складу валових витрат витрати, понесені у зв’язку із придбанням товарів (робіт, послуг) та інших матеріальних і нематеріальних активів у фізичної особи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ідприємця, що сплачує єдиний податок (крім витрат, понесених у зв’язку із </w:t>
                              </w:r>
                              <w:r w:rsidRPr="0082753D">
                                <w:rPr>
                                  <w:rFonts w:ascii="Times New Roman" w:eastAsia="Times New Roman" w:hAnsi="Times New Roman" w:cs="Times New Roman"/>
                                  <w:sz w:val="24"/>
                                  <w:szCs w:val="24"/>
                                </w:rPr>
                                <w:lastRenderedPageBreak/>
                                <w:t xml:space="preserve">придбанням робіт, послуг у фізичної особи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ідприємця – платника єдиного податку, яка здійснює діяльність у сфері інформатизації).</w:t>
                              </w:r>
                              <w:r w:rsidRPr="0082753D">
                                <w:rPr>
                                  <w:rFonts w:ascii="Times New Roman" w:eastAsia="Times New Roman" w:hAnsi="Times New Roman" w:cs="Times New Roman"/>
                                  <w:sz w:val="24"/>
                                  <w:szCs w:val="24"/>
                                </w:rPr>
                                <w:br/>
                                <w:t>При цьому, розділ ІІІ ПКУ набирає чинності з 01.04.2011 року.</w:t>
                              </w:r>
                              <w:r w:rsidRPr="0082753D">
                                <w:rPr>
                                  <w:rFonts w:ascii="Times New Roman" w:eastAsia="Times New Roman" w:hAnsi="Times New Roman" w:cs="Times New Roman"/>
                                  <w:sz w:val="24"/>
                                  <w:szCs w:val="24"/>
                                </w:rPr>
                                <w:br/>
                                <w:t xml:space="preserve">Таким чином, якщо фізична особа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ідприємець придбаває товар (роботи, послуги) у фізичних осіб – підприємців – платників єдиного податку, то такі витрати не включаються до складу валових витрат платника податків, починаючи з ІІ кварталу 2011 року.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1" name="Рисунок 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 name="Рисунок 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0" w:name="q35670"/>
                              <w:bookmarkEnd w:id="0"/>
                              <w:r w:rsidRPr="0082753D">
                                <w:rPr>
                                  <w:rFonts w:ascii="Times New Roman" w:eastAsia="Times New Roman" w:hAnsi="Times New Roman" w:cs="Times New Roman"/>
                                  <w:i/>
                                  <w:iCs/>
                                  <w:sz w:val="24"/>
                                  <w:szCs w:val="24"/>
                                </w:rPr>
                                <w:t xml:space="preserve">Добрый день! Предприятие занимается проектно-инжиниринговыми работами. С 2011 года будут ди данные работы попадать под налогообложение НДС?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Ирина </w:t>
                              </w:r>
                              <w:r w:rsidRPr="0082753D">
                                <w:rPr>
                                  <w:rFonts w:ascii="Times New Roman" w:eastAsia="Times New Roman" w:hAnsi="Times New Roman" w:cs="Times New Roman"/>
                                  <w:i/>
                                  <w:iCs/>
                                  <w:sz w:val="24"/>
                                  <w:szCs w:val="24"/>
                                </w:rPr>
                                <w:br/>
                                <w:t xml:space="preserve">29.12.10 09:19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sz w:val="24"/>
                                  <w:szCs w:val="24"/>
                                </w:rPr>
                                <w:t>Дане питання задають дуже часто, тому хочу звернути Вашу увагу на те, що пп. 196.1.14 п. 196.1 ст. 196 Податкового кодексу України зазначено, що не є об’єктом оподаткування ПДВ операції з постачання послуг, визначених у пп. "в" п. 186.3 ст. 186 ПКУ, а саме надання консультаційних, інжинірингових, інженерних, юридичних (у тому числі адвокатських), бухгалтерських, аудиторських, актуарних та</w:t>
                              </w:r>
                              <w:proofErr w:type="gramEnd"/>
                              <w:r w:rsidRPr="0082753D">
                                <w:rPr>
                                  <w:rFonts w:ascii="Times New Roman" w:eastAsia="Times New Roman" w:hAnsi="Times New Roman" w:cs="Times New Roman"/>
                                  <w:sz w:val="24"/>
                                  <w:szCs w:val="24"/>
                                </w:rPr>
                                <w:t xml:space="preserve"> інших подібних послуг консультаційного характеру, а також послуг з розроблення, постачання та тестування програмного забезпечення, з оброблення даних та надання консультацій з питань інформатизації, надання інформації та інших послуг у сфері інформатизації,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тому</w:t>
                              </w:r>
                              <w:proofErr w:type="gramEnd"/>
                              <w:r w:rsidRPr="0082753D">
                                <w:rPr>
                                  <w:rFonts w:ascii="Times New Roman" w:eastAsia="Times New Roman" w:hAnsi="Times New Roman" w:cs="Times New Roman"/>
                                  <w:sz w:val="24"/>
                                  <w:szCs w:val="24"/>
                                </w:rPr>
                                <w:t xml:space="preserve"> числі з використанням комп’ютерних систем.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3" name="Рисунок 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 name="Рисунок 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 w:name="q35685"/>
                              <w:bookmarkEnd w:id="1"/>
                              <w:r w:rsidRPr="0082753D">
                                <w:rPr>
                                  <w:rFonts w:ascii="Times New Roman" w:eastAsia="Times New Roman" w:hAnsi="Times New Roman" w:cs="Times New Roman"/>
                                  <w:i/>
                                  <w:iCs/>
                                  <w:sz w:val="24"/>
                                  <w:szCs w:val="24"/>
                                </w:rPr>
                                <w:t>Добрый день! Уважаемый Виталий Юрьевич, дайте, пожалуйста, ответы:</w:t>
                              </w:r>
                              <w:r w:rsidRPr="0082753D">
                                <w:rPr>
                                  <w:rFonts w:ascii="Times New Roman" w:eastAsia="Times New Roman" w:hAnsi="Times New Roman" w:cs="Times New Roman"/>
                                  <w:i/>
                                  <w:iCs/>
                                  <w:sz w:val="24"/>
                                  <w:szCs w:val="24"/>
                                </w:rPr>
                                <w:br/>
                                <w:t>1. Каким образом надо будет с 01.04.2011 вести учет ОС, приобретенных и созданных до 01.01.2011 г., как амортизировать "старые" ОС? Не легче ли поступить, как в свое время с 01.01.2004 г.?</w:t>
                              </w:r>
                              <w:r w:rsidRPr="0082753D">
                                <w:rPr>
                                  <w:rFonts w:ascii="Times New Roman" w:eastAsia="Times New Roman" w:hAnsi="Times New Roman" w:cs="Times New Roman"/>
                                  <w:i/>
                                  <w:iCs/>
                                  <w:sz w:val="24"/>
                                  <w:szCs w:val="24"/>
                                </w:rPr>
                                <w:br/>
                              </w:r>
                              <w:r w:rsidRPr="0082753D">
                                <w:rPr>
                                  <w:rFonts w:ascii="Times New Roman" w:eastAsia="Times New Roman" w:hAnsi="Times New Roman" w:cs="Times New Roman"/>
                                  <w:i/>
                                  <w:iCs/>
                                  <w:sz w:val="24"/>
                                  <w:szCs w:val="24"/>
                                </w:rPr>
                                <w:lastRenderedPageBreak/>
                                <w:t xml:space="preserve">2. Почему налоговые инспекции города Киева не принимают Декларации по НДС и прибыли, если </w:t>
                              </w:r>
                              <w:proofErr w:type="gramStart"/>
                              <w:r w:rsidRPr="0082753D">
                                <w:rPr>
                                  <w:rFonts w:ascii="Times New Roman" w:eastAsia="Times New Roman" w:hAnsi="Times New Roman" w:cs="Times New Roman"/>
                                  <w:i/>
                                  <w:iCs/>
                                  <w:sz w:val="24"/>
                                  <w:szCs w:val="24"/>
                                </w:rPr>
                                <w:t>нет определенного процента в отношении налог/база и чей приказ они выполняют</w:t>
                              </w:r>
                              <w:proofErr w:type="gramEnd"/>
                              <w:r w:rsidRPr="0082753D">
                                <w:rPr>
                                  <w:rFonts w:ascii="Times New Roman" w:eastAsia="Times New Roman" w:hAnsi="Times New Roman" w:cs="Times New Roman"/>
                                  <w:i/>
                                  <w:iCs/>
                                  <w:sz w:val="24"/>
                                  <w:szCs w:val="24"/>
                                </w:rPr>
                                <w:t>? Некоторые предприятия и так еле выживают. Неужели лучше выгнать людей на улицу и ждать перемен?</w:t>
                              </w:r>
                              <w:r w:rsidRPr="0082753D">
                                <w:rPr>
                                  <w:rFonts w:ascii="Times New Roman" w:eastAsia="Times New Roman" w:hAnsi="Times New Roman" w:cs="Times New Roman"/>
                                  <w:i/>
                                  <w:iCs/>
                                  <w:sz w:val="24"/>
                                  <w:szCs w:val="24"/>
                                </w:rPr>
                                <w:br/>
                                <w:t>3. На каком основании налоговые инспекции города Киева требуют обязательной подачи отчета через БЕСТ-отчет?</w:t>
                              </w:r>
                              <w:r w:rsidRPr="0082753D">
                                <w:rPr>
                                  <w:rFonts w:ascii="Times New Roman" w:eastAsia="Times New Roman" w:hAnsi="Times New Roman" w:cs="Times New Roman"/>
                                  <w:i/>
                                  <w:iCs/>
                                  <w:sz w:val="24"/>
                                  <w:szCs w:val="24"/>
                                </w:rPr>
                                <w:br/>
                                <w:t xml:space="preserve">4. Почему так много преград образовалось в конце 2010 года при регистрации нового предприятия и, особенно, при регистрации плательщиком НДС уже действующего предприятия? </w:t>
                              </w:r>
                              <w:r w:rsidRPr="0082753D">
                                <w:rPr>
                                  <w:rFonts w:ascii="Times New Roman" w:eastAsia="Times New Roman" w:hAnsi="Times New Roman" w:cs="Times New Roman"/>
                                  <w:i/>
                                  <w:iCs/>
                                  <w:sz w:val="24"/>
                                  <w:szCs w:val="24"/>
                                </w:rPr>
                                <w:br/>
                                <w:t xml:space="preserve">5. Все прекрасно знают, зачем нужен НДС. Почему было не отказаться от него вообще и не сделать настоящую полезную революцию: налог с оборота? И кому станет легче от ввода ЕСН? Явно не предприятиям и бухгалтерам.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Елена </w:t>
                              </w:r>
                              <w:r w:rsidRPr="0082753D">
                                <w:rPr>
                                  <w:rFonts w:ascii="Times New Roman" w:eastAsia="Times New Roman" w:hAnsi="Times New Roman" w:cs="Times New Roman"/>
                                  <w:i/>
                                  <w:iCs/>
                                  <w:sz w:val="24"/>
                                  <w:szCs w:val="24"/>
                                </w:rPr>
                                <w:br/>
                                <w:t xml:space="preserve">29.12.10 09:53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Податковий кодекс дійсно вніс багато змі</w:t>
                              </w:r>
                              <w:proofErr w:type="gramStart"/>
                              <w:r w:rsidRPr="0082753D">
                                <w:rPr>
                                  <w:rFonts w:ascii="Times New Roman" w:eastAsia="Times New Roman" w:hAnsi="Times New Roman" w:cs="Times New Roman"/>
                                  <w:sz w:val="24"/>
                                  <w:szCs w:val="24"/>
                                </w:rPr>
                                <w:t>н</w:t>
                              </w:r>
                              <w:proofErr w:type="gramEnd"/>
                              <w:r w:rsidRPr="0082753D">
                                <w:rPr>
                                  <w:rFonts w:ascii="Times New Roman" w:eastAsia="Times New Roman" w:hAnsi="Times New Roman" w:cs="Times New Roman"/>
                                  <w:sz w:val="24"/>
                                  <w:szCs w:val="24"/>
                                </w:rPr>
                                <w:t xml:space="preserve"> в дане питання. Зокрема, класифікацію груп основних засобі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та</w:t>
                              </w:r>
                              <w:proofErr w:type="gramEnd"/>
                              <w:r w:rsidRPr="0082753D">
                                <w:rPr>
                                  <w:rFonts w:ascii="Times New Roman" w:eastAsia="Times New Roman" w:hAnsi="Times New Roman" w:cs="Times New Roman"/>
                                  <w:sz w:val="24"/>
                                  <w:szCs w:val="24"/>
                                </w:rPr>
                                <w:t xml:space="preserve"> інших необоротних активів і мінімально допустимих строків їх амортизації передбачено п. 145.1 ст. 145 Податкового кодексу.</w:t>
                              </w:r>
                              <w:r w:rsidRPr="0082753D">
                                <w:rPr>
                                  <w:rFonts w:ascii="Times New Roman" w:eastAsia="Times New Roman" w:hAnsi="Times New Roman" w:cs="Times New Roman"/>
                                  <w:sz w:val="24"/>
                                  <w:szCs w:val="24"/>
                                </w:rPr>
                                <w:br/>
                                <w:t xml:space="preserve">Відповідно до п. 6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ідрозділу 4 розділу XX «Перехідні положення» ПКУ для визначення переліку об'єктів основних засобів, інших необоротних та нематеріальних активів за групами відповідно до п. 145.1 ст. 145 ПКУ з метою нарахування амортизації з дати набрання чинності розділом III ПКУ (01.04.11) застосовуються дані інвентаризації, проведеної станом на 1 квітня 2011 року. </w:t>
                              </w:r>
                              <w:r w:rsidRPr="0082753D">
                                <w:rPr>
                                  <w:rFonts w:ascii="Times New Roman" w:eastAsia="Times New Roman" w:hAnsi="Times New Roman" w:cs="Times New Roman"/>
                                  <w:sz w:val="24"/>
                                  <w:szCs w:val="24"/>
                                </w:rPr>
                                <w:br/>
                                <w:t xml:space="preserve">Вартість, яка амортизується, по кожному об'єкту основних засобів, інших необоротних та нематеріальних активів визначається як первісна (переоцінена) з урахуванням капіталізованих витрат на модернізацію, модифікацію, добудову, дообладнання, реконструкції тощо, а також суми накопиченої амортизації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на дату набрання чинності розділом III ПКУ. </w:t>
                              </w:r>
                              <w:r w:rsidRPr="0082753D">
                                <w:rPr>
                                  <w:rFonts w:ascii="Times New Roman" w:eastAsia="Times New Roman" w:hAnsi="Times New Roman" w:cs="Times New Roman"/>
                                  <w:sz w:val="24"/>
                                  <w:szCs w:val="24"/>
                                </w:rPr>
                                <w:br/>
                                <w:t xml:space="preserve">Норми цього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ідпункту поширюються також на платників податку у разі їх переходу із спрощеної системи оподаткування на загальну. </w:t>
                              </w:r>
                              <w:r w:rsidRPr="0082753D">
                                <w:rPr>
                                  <w:rFonts w:ascii="Times New Roman" w:eastAsia="Times New Roman" w:hAnsi="Times New Roman" w:cs="Times New Roman"/>
                                  <w:sz w:val="24"/>
                                  <w:szCs w:val="24"/>
                                </w:rPr>
                                <w:br/>
                                <w:t xml:space="preserve">До переоціненої вартості основних засобів не включається сума дооцінки основних засобів, що проведена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1 січня 2010 року. </w:t>
                              </w:r>
                              <w:r w:rsidRPr="0082753D">
                                <w:rPr>
                                  <w:rFonts w:ascii="Times New Roman" w:eastAsia="Times New Roman" w:hAnsi="Times New Roman" w:cs="Times New Roman"/>
                                  <w:sz w:val="24"/>
                                  <w:szCs w:val="24"/>
                                </w:rPr>
                                <w:br/>
                                <w:t xml:space="preserve">Якщо загальна вартість усіх груп основних засобів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менша, ніж загальна вартість усіх груп основних фондів за даними податкового обліку на дату набрання чинності розділом III ПКУ, то тимчасова податкова різниця, яка виникає в результаті такого порівняння, амортизується як окремий об'єкт із застосуванням </w:t>
                              </w:r>
                              <w:proofErr w:type="gramStart"/>
                              <w:r w:rsidRPr="0082753D">
                                <w:rPr>
                                  <w:rFonts w:ascii="Times New Roman" w:eastAsia="Times New Roman" w:hAnsi="Times New Roman" w:cs="Times New Roman"/>
                                  <w:sz w:val="24"/>
                                  <w:szCs w:val="24"/>
                                </w:rPr>
                                <w:t xml:space="preserve">прямолінійного методу протягом трьох років. </w:t>
                              </w:r>
                              <w:r w:rsidRPr="0082753D">
                                <w:rPr>
                                  <w:rFonts w:ascii="Times New Roman" w:eastAsia="Times New Roman" w:hAnsi="Times New Roman" w:cs="Times New Roman"/>
                                  <w:sz w:val="24"/>
                                  <w:szCs w:val="24"/>
                                </w:rPr>
                                <w:br/>
                                <w:t>Строк корисного використання об'єктів основних засобів, інших необоротних та нематеріальних активів для нарахування амортизації з дати набрання чинності розділом III ПКУ визначається платником податку самостійно з урахуванням дати введення їх в експлуатацію, але не менше мінімально допустимих строків корисного використання</w:t>
                              </w:r>
                              <w:proofErr w:type="gramEnd"/>
                              <w:r w:rsidRPr="0082753D">
                                <w:rPr>
                                  <w:rFonts w:ascii="Times New Roman" w:eastAsia="Times New Roman" w:hAnsi="Times New Roman" w:cs="Times New Roman"/>
                                  <w:sz w:val="24"/>
                                  <w:szCs w:val="24"/>
                                </w:rPr>
                                <w:t xml:space="preserve">, визначених п. 145.1 ст. 145 ПКУ. </w:t>
                              </w:r>
                              <w:r w:rsidRPr="0082753D">
                                <w:rPr>
                                  <w:rFonts w:ascii="Times New Roman" w:eastAsia="Times New Roman" w:hAnsi="Times New Roman" w:cs="Times New Roman"/>
                                  <w:sz w:val="24"/>
                                  <w:szCs w:val="24"/>
                                </w:rPr>
                                <w:br/>
                                <w:t xml:space="preserve">Первісна вартість основних засобів не збільшується на вартість придбання або поліпшення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дати набрання чинності розділом III цього Кодексу в частині витрат, віднесених на збільшення балансової вартості об'єктів до такої дати.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5" name="Рисунок 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6" name="Рисунок 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 w:name="q35691"/>
                              <w:bookmarkEnd w:id="2"/>
                              <w:r w:rsidRPr="0082753D">
                                <w:rPr>
                                  <w:rFonts w:ascii="Times New Roman" w:eastAsia="Times New Roman" w:hAnsi="Times New Roman" w:cs="Times New Roman"/>
                                  <w:i/>
                                  <w:iCs/>
                                  <w:sz w:val="24"/>
                                  <w:szCs w:val="24"/>
                                </w:rPr>
                                <w:t>Может ли предприниматель - плательщик единого налога быть плательщиком НДС? г</w:t>
                              </w:r>
                              <w:proofErr w:type="gramStart"/>
                              <w:r w:rsidRPr="0082753D">
                                <w:rPr>
                                  <w:rFonts w:ascii="Times New Roman" w:eastAsia="Times New Roman" w:hAnsi="Times New Roman" w:cs="Times New Roman"/>
                                  <w:i/>
                                  <w:iCs/>
                                  <w:sz w:val="24"/>
                                  <w:szCs w:val="24"/>
                                </w:rPr>
                                <w:t>.Х</w:t>
                              </w:r>
                              <w:proofErr w:type="gramEnd"/>
                              <w:r w:rsidRPr="0082753D">
                                <w:rPr>
                                  <w:rFonts w:ascii="Times New Roman" w:eastAsia="Times New Roman" w:hAnsi="Times New Roman" w:cs="Times New Roman"/>
                                  <w:i/>
                                  <w:iCs/>
                                  <w:sz w:val="24"/>
                                  <w:szCs w:val="24"/>
                                </w:rPr>
                                <w:t xml:space="preserve">арьков.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Лариса </w:t>
                              </w:r>
                              <w:r w:rsidRPr="0082753D">
                                <w:rPr>
                                  <w:rFonts w:ascii="Times New Roman" w:eastAsia="Times New Roman" w:hAnsi="Times New Roman" w:cs="Times New Roman"/>
                                  <w:i/>
                                  <w:iCs/>
                                  <w:sz w:val="24"/>
                                  <w:szCs w:val="24"/>
                                </w:rPr>
                                <w:br/>
                                <w:t xml:space="preserve">29.12.10 10:04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Відповідно до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ідрозділу 8 р. ХХ Податкового кодексу України з 1 січня 2011 року до внесення змін до р. XIV ПКУ в частині оподаткування суб'єктів малого підприємництва Указу Президента України від 3 липня 1998 року №727 "Про спрощену систему оподаткування, обліку та звітності суб'єктів малого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ідприємництва" (з наступними змінами) та абзацу шостого - двадцять восьмого п. 1 ст. 14 р. IV Декрету Кабінету Міністрів України від 26 грудня 1992 року №13-92 "Про прибутковий податок з громадян", платники єдиного податку не є платниками ПДВ з операцій з постачання товарів та послуг, місце надання яких розташоване на митній території України, за винятком ПДВ, що сплачується юридичними особами, які обрали ставку оподаткування 6 відсотків.</w:t>
                              </w:r>
                              <w:r w:rsidRPr="0082753D">
                                <w:rPr>
                                  <w:rFonts w:ascii="Times New Roman" w:eastAsia="Times New Roman" w:hAnsi="Times New Roman" w:cs="Times New Roman"/>
                                  <w:sz w:val="24"/>
                                  <w:szCs w:val="24"/>
                                </w:rPr>
                                <w:br/>
                                <w:t xml:space="preserve">Тобто, фізичні особи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ідприємці - платники єдиного податку не можуть бути платниками ПДВ при здійсненні </w:t>
                              </w:r>
                              <w:r w:rsidRPr="0082753D">
                                <w:rPr>
                                  <w:rFonts w:ascii="Times New Roman" w:eastAsia="Times New Roman" w:hAnsi="Times New Roman" w:cs="Times New Roman"/>
                                  <w:sz w:val="24"/>
                                  <w:szCs w:val="24"/>
                                </w:rPr>
                                <w:lastRenderedPageBreak/>
                                <w:t xml:space="preserve">операцій з постачання товарів та послуг, місце надання яких розташоване на митній території України..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7" name="Рисунок 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8" name="Рисунок 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3" w:name="q35619"/>
                              <w:bookmarkEnd w:id="3"/>
                              <w:r w:rsidRPr="0082753D">
                                <w:rPr>
                                  <w:rFonts w:ascii="Times New Roman" w:eastAsia="Times New Roman" w:hAnsi="Times New Roman" w:cs="Times New Roman"/>
                                  <w:i/>
                                  <w:iCs/>
                                  <w:sz w:val="24"/>
                                  <w:szCs w:val="24"/>
                                </w:rPr>
                                <w:t xml:space="preserve">Собирается ли руководство ГНС бороться с фактами массового непринятия налоговых деклараций, имевших место в 2010 году? Если да, </w:t>
                              </w:r>
                              <w:proofErr w:type="gramStart"/>
                              <w:r w:rsidRPr="0082753D">
                                <w:rPr>
                                  <w:rFonts w:ascii="Times New Roman" w:eastAsia="Times New Roman" w:hAnsi="Times New Roman" w:cs="Times New Roman"/>
                                  <w:i/>
                                  <w:iCs/>
                                  <w:sz w:val="24"/>
                                  <w:szCs w:val="24"/>
                                </w:rPr>
                                <w:t>то</w:t>
                              </w:r>
                              <w:proofErr w:type="gramEnd"/>
                              <w:r w:rsidRPr="0082753D">
                                <w:rPr>
                                  <w:rFonts w:ascii="Times New Roman" w:eastAsia="Times New Roman" w:hAnsi="Times New Roman" w:cs="Times New Roman"/>
                                  <w:i/>
                                  <w:iCs/>
                                  <w:sz w:val="24"/>
                                  <w:szCs w:val="24"/>
                                </w:rPr>
                                <w:t xml:space="preserve"> каким образом?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"ЮРИСТ &amp; ЗАКОН" </w:t>
                              </w:r>
                              <w:r w:rsidRPr="0082753D">
                                <w:rPr>
                                  <w:rFonts w:ascii="Times New Roman" w:eastAsia="Times New Roman" w:hAnsi="Times New Roman" w:cs="Times New Roman"/>
                                  <w:i/>
                                  <w:iCs/>
                                  <w:sz w:val="24"/>
                                  <w:szCs w:val="24"/>
                                </w:rPr>
                                <w:br/>
                                <w:t xml:space="preserve">28.12.10 17:22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Я вже відповідав на схоже запитання, але повторюся і наголошу ще раз, що податкова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ішуче налаштована на боротьбу з проявами таких явищ, як неприйняття декларацій, адже відповідно до пп. 4.1.2 п. 4.1 ст. 4 Закону України від 21.12.2000 р. № 2181-ІІІ "Про порядок погашення зобов'язань платників податків перед бюджетами та державними цільовими фондами" зі змінами та доповненнями прийняття податкової декларації є обов'язком контролюючого органу. </w:t>
                              </w:r>
                              <w:r w:rsidRPr="0082753D">
                                <w:rPr>
                                  <w:rFonts w:ascii="Times New Roman" w:eastAsia="Times New Roman" w:hAnsi="Times New Roman" w:cs="Times New Roman"/>
                                  <w:sz w:val="24"/>
                                  <w:szCs w:val="24"/>
                                </w:rPr>
                                <w:br/>
                                <w:t xml:space="preserve">Податкова декларація приймається без попередньої </w:t>
                              </w:r>
                              <w:proofErr w:type="gramStart"/>
                              <w:r w:rsidRPr="0082753D">
                                <w:rPr>
                                  <w:rFonts w:ascii="Times New Roman" w:eastAsia="Times New Roman" w:hAnsi="Times New Roman" w:cs="Times New Roman"/>
                                  <w:sz w:val="24"/>
                                  <w:szCs w:val="24"/>
                                </w:rPr>
                                <w:t>перев</w:t>
                              </w:r>
                              <w:proofErr w:type="gramEnd"/>
                              <w:r w:rsidRPr="0082753D">
                                <w:rPr>
                                  <w:rFonts w:ascii="Times New Roman" w:eastAsia="Times New Roman" w:hAnsi="Times New Roman" w:cs="Times New Roman"/>
                                  <w:sz w:val="24"/>
                                  <w:szCs w:val="24"/>
                                </w:rPr>
                                <w:t xml:space="preserve">ірки зазначених у ній показників через канцелярію, чий статус визначається відповідним нормативно-правовим актом. </w:t>
                              </w:r>
                              <w:proofErr w:type="gramStart"/>
                              <w:r w:rsidRPr="0082753D">
                                <w:rPr>
                                  <w:rFonts w:ascii="Times New Roman" w:eastAsia="Times New Roman" w:hAnsi="Times New Roman" w:cs="Times New Roman"/>
                                  <w:sz w:val="24"/>
                                  <w:szCs w:val="24"/>
                                </w:rPr>
                                <w:t>Відмова службової (посадової) особи контролюючого органу прийняти податкову декларацію з будь-яких причин або висування нею будь-яких передумов щодо такого прийняття (включаючи зміну показників такої декларації, зменшення або скасування від'ємного значення об'єктів оподаткування, сум бюджетних відшкодувань, незаконного збільшення податкових зобов'язань тощо) забороняється та розцінюється як перевищення службових</w:t>
                              </w:r>
                              <w:proofErr w:type="gramEnd"/>
                              <w:r w:rsidRPr="0082753D">
                                <w:rPr>
                                  <w:rFonts w:ascii="Times New Roman" w:eastAsia="Times New Roman" w:hAnsi="Times New Roman" w:cs="Times New Roman"/>
                                  <w:sz w:val="24"/>
                                  <w:szCs w:val="24"/>
                                </w:rPr>
                                <w:t xml:space="preserve"> повноважень такою особою, що тягне за собою її дисциплінарну та </w:t>
                              </w:r>
                              <w:proofErr w:type="gramStart"/>
                              <w:r w:rsidRPr="0082753D">
                                <w:rPr>
                                  <w:rFonts w:ascii="Times New Roman" w:eastAsia="Times New Roman" w:hAnsi="Times New Roman" w:cs="Times New Roman"/>
                                  <w:sz w:val="24"/>
                                  <w:szCs w:val="24"/>
                                </w:rPr>
                                <w:t>матер</w:t>
                              </w:r>
                              <w:proofErr w:type="gramEnd"/>
                              <w:r w:rsidRPr="0082753D">
                                <w:rPr>
                                  <w:rFonts w:ascii="Times New Roman" w:eastAsia="Times New Roman" w:hAnsi="Times New Roman" w:cs="Times New Roman"/>
                                  <w:sz w:val="24"/>
                                  <w:szCs w:val="24"/>
                                </w:rPr>
                                <w:t xml:space="preserve">іальну відповідальність у порядку, визначеному законом. </w:t>
                              </w:r>
                              <w:r w:rsidRPr="0082753D">
                                <w:rPr>
                                  <w:rFonts w:ascii="Times New Roman" w:eastAsia="Times New Roman" w:hAnsi="Times New Roman" w:cs="Times New Roman"/>
                                  <w:sz w:val="24"/>
                                  <w:szCs w:val="24"/>
                                </w:rPr>
                                <w:br/>
                                <w:t>Таким чином, контролюючі органи не можуть втручатися та здійснювати тиск при нарахуванні сум податків і зборів (обов'язкових платежів), які відображаються в будь-якій декларації платником податкі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самостійно.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Що стосується показника податкового навантаження, то слід зазначити, що відповідно до наказу ДПА України від 28.03.2008 № 201 "Методичні рекомендації щодо складання плану-графіка проведення планових виїзних перевірок суб'єктів господарювання" зазначений показник використовується з метою якісного відбору платників податків та визначення першочерговості для включення їх до</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плану-граф</w:t>
                              </w:r>
                              <w:proofErr w:type="gramEnd"/>
                              <w:r w:rsidRPr="0082753D">
                                <w:rPr>
                                  <w:rFonts w:ascii="Times New Roman" w:eastAsia="Times New Roman" w:hAnsi="Times New Roman" w:cs="Times New Roman"/>
                                  <w:sz w:val="24"/>
                                  <w:szCs w:val="24"/>
                                </w:rPr>
                                <w:t xml:space="preserve">іка проведення планових виїзних перевірок. </w:t>
                              </w:r>
                              <w:r w:rsidRPr="0082753D">
                                <w:rPr>
                                  <w:rFonts w:ascii="Times New Roman" w:eastAsia="Times New Roman" w:hAnsi="Times New Roman" w:cs="Times New Roman"/>
                                  <w:sz w:val="24"/>
                                  <w:szCs w:val="24"/>
                                </w:rPr>
                                <w:br/>
                                <w:t xml:space="preserve">Зазначені накази носять методично-рекомендаційний характер і призначені для використання в роботі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ідрозділів державної податкової служби України.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9" name="Рисунок 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0" name="Рисунок 1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4" w:name="q35718"/>
                              <w:bookmarkEnd w:id="4"/>
                              <w:r w:rsidRPr="0082753D">
                                <w:rPr>
                                  <w:rFonts w:ascii="Times New Roman" w:eastAsia="Times New Roman" w:hAnsi="Times New Roman" w:cs="Times New Roman"/>
                                  <w:i/>
                                  <w:iCs/>
                                  <w:sz w:val="24"/>
                                  <w:szCs w:val="24"/>
                                </w:rPr>
                                <w:t xml:space="preserve">С июня 2010г. действует временная норма в части учета отрицательного значения НДС (показатель строки 26 декларации), установленная Законом Украины от 20.05.2010г. № 2275-VI. Имеет ли предприятие право в налоговой декларации за январь 2011 года перенести показатель строки 26 декларации декабря 2010 г. целиком в строку 23.2, согласно п.200.4 ст.200 НКУ? Документальной плановой выездной проверкой начисления </w:t>
                              </w:r>
                              <w:proofErr w:type="gramStart"/>
                              <w:r w:rsidRPr="0082753D">
                                <w:rPr>
                                  <w:rFonts w:ascii="Times New Roman" w:eastAsia="Times New Roman" w:hAnsi="Times New Roman" w:cs="Times New Roman"/>
                                  <w:i/>
                                  <w:iCs/>
                                  <w:sz w:val="24"/>
                                  <w:szCs w:val="24"/>
                                </w:rPr>
                                <w:t>сумм НДС, подлежащих бюджетному возмещению нарушений не установлено</w:t>
                              </w:r>
                              <w:proofErr w:type="gramEnd"/>
                              <w:r w:rsidRPr="0082753D">
                                <w:rPr>
                                  <w:rFonts w:ascii="Times New Roman" w:eastAsia="Times New Roman" w:hAnsi="Times New Roman" w:cs="Times New Roman"/>
                                  <w:i/>
                                  <w:iCs/>
                                  <w:sz w:val="24"/>
                                  <w:szCs w:val="24"/>
                                </w:rPr>
                                <w:t xml:space="preserve">.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Елена </w:t>
                              </w:r>
                              <w:r w:rsidRPr="0082753D">
                                <w:rPr>
                                  <w:rFonts w:ascii="Times New Roman" w:eastAsia="Times New Roman" w:hAnsi="Times New Roman" w:cs="Times New Roman"/>
                                  <w:i/>
                                  <w:iCs/>
                                  <w:sz w:val="24"/>
                                  <w:szCs w:val="24"/>
                                </w:rPr>
                                <w:br/>
                                <w:t xml:space="preserve">29.12.10 10:28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Законом України від 20 травня 2010 року №2275-VI "Про внесення змін до деяких законодавчих актів України" (далі – Закон №2275), який набрав чинності 16 червня 2010 року (опубліковано в газеті "Голос України" 16.06.10 №109) внесено зміни до Закону </w:t>
                              </w:r>
                              <w:proofErr w:type="gramStart"/>
                              <w:r w:rsidRPr="0082753D">
                                <w:rPr>
                                  <w:rFonts w:ascii="Times New Roman" w:eastAsia="Times New Roman" w:hAnsi="Times New Roman" w:cs="Times New Roman"/>
                                  <w:sz w:val="24"/>
                                  <w:szCs w:val="24"/>
                                </w:rPr>
                                <w:t>Укра</w:t>
                              </w:r>
                              <w:proofErr w:type="gramEnd"/>
                              <w:r w:rsidRPr="0082753D">
                                <w:rPr>
                                  <w:rFonts w:ascii="Times New Roman" w:eastAsia="Times New Roman" w:hAnsi="Times New Roman" w:cs="Times New Roman"/>
                                  <w:sz w:val="24"/>
                                  <w:szCs w:val="24"/>
                                </w:rPr>
                                <w:t>їни від 3 квітня 1997 року №168/97-ВР "Про податок на додану вартість" із змінами та доповненнями (далі – Закон №168), зокрема, з дня набрання чинності Законом № 2275 до 1 січня 2011 року, пп</w:t>
                              </w:r>
                              <w:proofErr w:type="gramStart"/>
                              <w:r w:rsidRPr="0082753D">
                                <w:rPr>
                                  <w:rFonts w:ascii="Times New Roman" w:eastAsia="Times New Roman" w:hAnsi="Times New Roman" w:cs="Times New Roman"/>
                                  <w:sz w:val="24"/>
                                  <w:szCs w:val="24"/>
                                </w:rPr>
                                <w:t>."</w:t>
                              </w:r>
                              <w:proofErr w:type="gramEnd"/>
                              <w:r w:rsidRPr="0082753D">
                                <w:rPr>
                                  <w:rFonts w:ascii="Times New Roman" w:eastAsia="Times New Roman" w:hAnsi="Times New Roman" w:cs="Times New Roman"/>
                                  <w:sz w:val="24"/>
                                  <w:szCs w:val="24"/>
                                </w:rPr>
                                <w:t>б" пп.7.7.2 п.7.7 ст.7 Закону №168 застосовується в наступній редакції:</w:t>
                              </w:r>
                              <w:r w:rsidRPr="0082753D">
                                <w:rPr>
                                  <w:rFonts w:ascii="Times New Roman" w:eastAsia="Times New Roman" w:hAnsi="Times New Roman" w:cs="Times New Roman"/>
                                  <w:sz w:val="24"/>
                                  <w:szCs w:val="24"/>
                                </w:rPr>
                                <w:br/>
                                <w:t xml:space="preserve">"Залишок від’ємного значення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ісля бюджетного відшкодування включається до складу податкового кредиту кожного наступного податкового періоду лише в частині суми податку фактично сплаченої отримувачем постачальникам товарів (послуг) та при імпорті і включається до розрахунку бюджетного відшкодування наступного звітного періоду;</w:t>
                              </w:r>
                              <w:r w:rsidRPr="0082753D">
                                <w:rPr>
                                  <w:rFonts w:ascii="Times New Roman" w:eastAsia="Times New Roman" w:hAnsi="Times New Roman" w:cs="Times New Roman"/>
                                  <w:sz w:val="24"/>
                                  <w:szCs w:val="24"/>
                                </w:rPr>
                                <w:br/>
                                <w:t xml:space="preserve">залишок від’ємного значення, за яким не проведено розрахунків з постачальниками відображається в податковій декларації з податку на додану вартість окремим рядком для визначення суми податку, яка може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ідлягати відшкодуванню в частині сплачених сум податку в наступних звітних періодах;</w:t>
                              </w:r>
                              <w:r w:rsidRPr="0082753D">
                                <w:rPr>
                                  <w:rFonts w:ascii="Times New Roman" w:eastAsia="Times New Roman" w:hAnsi="Times New Roman" w:cs="Times New Roman"/>
                                  <w:sz w:val="24"/>
                                  <w:szCs w:val="24"/>
                                </w:rPr>
                                <w:br/>
                                <w:t xml:space="preserve">залишок від’ємного значення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ісля бюджетного відшкодування відображається у декларації з податку на додану вартість окремим рядком та включається до складу податкового кредиту починаючи з першого звітного періоду 2011 року”.</w:t>
                              </w:r>
                              <w:r w:rsidRPr="0082753D">
                                <w:rPr>
                                  <w:rFonts w:ascii="Times New Roman" w:eastAsia="Times New Roman" w:hAnsi="Times New Roman" w:cs="Times New Roman"/>
                                  <w:sz w:val="24"/>
                                  <w:szCs w:val="24"/>
                                </w:rPr>
                                <w:br/>
                                <w:t xml:space="preserve">Таким чином, у податковій декларації з ПДВ за червень 2010 року до рядка 23.2 </w:t>
                              </w:r>
                              <w:proofErr w:type="gramStart"/>
                              <w:r w:rsidRPr="0082753D">
                                <w:rPr>
                                  <w:rFonts w:ascii="Times New Roman" w:eastAsia="Times New Roman" w:hAnsi="Times New Roman" w:cs="Times New Roman"/>
                                  <w:sz w:val="24"/>
                                  <w:szCs w:val="24"/>
                                </w:rPr>
                                <w:t>включається</w:t>
                              </w:r>
                              <w:proofErr w:type="gramEnd"/>
                              <w:r w:rsidRPr="0082753D">
                                <w:rPr>
                                  <w:rFonts w:ascii="Times New Roman" w:eastAsia="Times New Roman" w:hAnsi="Times New Roman" w:cs="Times New Roman"/>
                                  <w:sz w:val="24"/>
                                  <w:szCs w:val="24"/>
                                </w:rPr>
                                <w:t xml:space="preserve"> значення рядка 26 податкової декларації з ПДВ за травень 2010 року в частині сум податку, сплачених постачальникам у </w:t>
                              </w:r>
                              <w:r w:rsidRPr="0082753D">
                                <w:rPr>
                                  <w:rFonts w:ascii="Times New Roman" w:eastAsia="Times New Roman" w:hAnsi="Times New Roman" w:cs="Times New Roman"/>
                                  <w:sz w:val="24"/>
                                  <w:szCs w:val="24"/>
                                </w:rPr>
                                <w:lastRenderedPageBreak/>
                                <w:t>попередніх податкових періодах.</w:t>
                              </w:r>
                              <w:r w:rsidRPr="0082753D">
                                <w:rPr>
                                  <w:rFonts w:ascii="Times New Roman" w:eastAsia="Times New Roman" w:hAnsi="Times New Roman" w:cs="Times New Roman"/>
                                  <w:sz w:val="24"/>
                                  <w:szCs w:val="24"/>
                                </w:rPr>
                                <w:br/>
                                <w:t xml:space="preserve">Залишок значення рядка 26 в частині сум податку, по яких не проведено розрахунки з постачальниками, відображається у зазначеному рядку до моменту формування податкової звітності за звітний період, наступний за періодом у якому будуть </w:t>
                              </w:r>
                              <w:proofErr w:type="gramStart"/>
                              <w:r w:rsidRPr="0082753D">
                                <w:rPr>
                                  <w:rFonts w:ascii="Times New Roman" w:eastAsia="Times New Roman" w:hAnsi="Times New Roman" w:cs="Times New Roman"/>
                                  <w:sz w:val="24"/>
                                  <w:szCs w:val="24"/>
                                </w:rPr>
                                <w:t>проведен</w:t>
                              </w:r>
                              <w:proofErr w:type="gramEnd"/>
                              <w:r w:rsidRPr="0082753D">
                                <w:rPr>
                                  <w:rFonts w:ascii="Times New Roman" w:eastAsia="Times New Roman" w:hAnsi="Times New Roman" w:cs="Times New Roman"/>
                                  <w:sz w:val="24"/>
                                  <w:szCs w:val="24"/>
                                </w:rPr>
                                <w:t>і розрахунки з постачальниками.</w:t>
                              </w:r>
                              <w:r w:rsidRPr="0082753D">
                                <w:rPr>
                                  <w:rFonts w:ascii="Times New Roman" w:eastAsia="Times New Roman" w:hAnsi="Times New Roman" w:cs="Times New Roman"/>
                                  <w:sz w:val="24"/>
                                  <w:szCs w:val="24"/>
                                </w:rPr>
                                <w:br/>
                                <w:t xml:space="preserve">Залишок від’ємного значення сум податку, що акумульовано в рядку 26 податкової декларації з ПДВ за останній податковий період 2010 року,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ідлягає включенню в повній сумі до податкового кредиту до рядка 23.2 податкової декларації з ПДВ, яка подається за наслідками першого звітного періоду 2011 року.</w:t>
                              </w:r>
                              <w:r w:rsidRPr="0082753D">
                                <w:rPr>
                                  <w:rFonts w:ascii="Times New Roman" w:eastAsia="Times New Roman" w:hAnsi="Times New Roman" w:cs="Times New Roman"/>
                                  <w:sz w:val="24"/>
                                  <w:szCs w:val="24"/>
                                </w:rPr>
                                <w:br/>
                                <w:t xml:space="preserve">Порядок відображення залишку від’ємного значення в декларації з ПДВ роз’яснено листами ДПА України від 18.06.10 №12096/7/16-1117 та від 08.07.10 №13547/7/16-1517.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11" name="Рисунок 1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2" name="Рисунок 1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5" w:name="q35729"/>
                              <w:bookmarkEnd w:id="5"/>
                              <w:proofErr w:type="gramStart"/>
                              <w:r w:rsidRPr="0082753D">
                                <w:rPr>
                                  <w:rFonts w:ascii="Times New Roman" w:eastAsia="Times New Roman" w:hAnsi="Times New Roman" w:cs="Times New Roman"/>
                                  <w:i/>
                                  <w:iCs/>
                                  <w:sz w:val="24"/>
                                  <w:szCs w:val="24"/>
                                </w:rPr>
                                <w:t>Подскажите, пожалуйста, каким пунктом Налогового кодекса необходимо руководствоваться предпринимателю, который с 1 января 2011 года перешел с единого налога на общую систему налогообложения, поскольку п. 18 подраздела 2 раздела XX Переходные положения предусмотрено, что лица, которые перешли на общую систему налогообложения и не были зарегистрированы плательщиками НДС, подлежат обязательной регистрации в качестве плательщиков НДС с учетом требований п. 181.1 ст</w:t>
                              </w:r>
                              <w:proofErr w:type="gramEnd"/>
                              <w:r w:rsidRPr="0082753D">
                                <w:rPr>
                                  <w:rFonts w:ascii="Times New Roman" w:eastAsia="Times New Roman" w:hAnsi="Times New Roman" w:cs="Times New Roman"/>
                                  <w:i/>
                                  <w:iCs/>
                                  <w:sz w:val="24"/>
                                  <w:szCs w:val="24"/>
                                </w:rPr>
                                <w:t xml:space="preserve">. 181 (общая сумма по поставке товаров за </w:t>
                              </w:r>
                              <w:proofErr w:type="gramStart"/>
                              <w:r w:rsidRPr="0082753D">
                                <w:rPr>
                                  <w:rFonts w:ascii="Times New Roman" w:eastAsia="Times New Roman" w:hAnsi="Times New Roman" w:cs="Times New Roman"/>
                                  <w:i/>
                                  <w:iCs/>
                                  <w:sz w:val="24"/>
                                  <w:szCs w:val="24"/>
                                </w:rPr>
                                <w:t>последние</w:t>
                              </w:r>
                              <w:proofErr w:type="gramEnd"/>
                              <w:r w:rsidRPr="0082753D">
                                <w:rPr>
                                  <w:rFonts w:ascii="Times New Roman" w:eastAsia="Times New Roman" w:hAnsi="Times New Roman" w:cs="Times New Roman"/>
                                  <w:i/>
                                  <w:iCs/>
                                  <w:sz w:val="24"/>
                                  <w:szCs w:val="24"/>
                                </w:rPr>
                                <w:t xml:space="preserve"> 12 календарных месяцев превышает 300 тыс. грн.). Объем налогооблагаемых операций определяется</w:t>
                              </w:r>
                              <w:proofErr w:type="gramStart"/>
                              <w:r w:rsidRPr="0082753D">
                                <w:rPr>
                                  <w:rFonts w:ascii="Times New Roman" w:eastAsia="Times New Roman" w:hAnsi="Times New Roman" w:cs="Times New Roman"/>
                                  <w:i/>
                                  <w:iCs/>
                                  <w:sz w:val="24"/>
                                  <w:szCs w:val="24"/>
                                </w:rPr>
                                <w:t xml:space="preserve"> ,</w:t>
                              </w:r>
                              <w:proofErr w:type="gramEnd"/>
                              <w:r w:rsidRPr="0082753D">
                                <w:rPr>
                                  <w:rFonts w:ascii="Times New Roman" w:eastAsia="Times New Roman" w:hAnsi="Times New Roman" w:cs="Times New Roman"/>
                                  <w:i/>
                                  <w:iCs/>
                                  <w:sz w:val="24"/>
                                  <w:szCs w:val="24"/>
                                </w:rPr>
                                <w:t xml:space="preserve"> начиная с перехода на общую систему налогообложения. В то же время п. 183.4 ст. 183 предусмотрено, что лица, которые </w:t>
                              </w:r>
                              <w:proofErr w:type="gramStart"/>
                              <w:r w:rsidRPr="0082753D">
                                <w:rPr>
                                  <w:rFonts w:ascii="Times New Roman" w:eastAsia="Times New Roman" w:hAnsi="Times New Roman" w:cs="Times New Roman"/>
                                  <w:i/>
                                  <w:iCs/>
                                  <w:sz w:val="24"/>
                                  <w:szCs w:val="24"/>
                                </w:rPr>
                                <w:t>переходят на общую систему налогообложения с упрощенной одновременно с подачей заявления об указе от применения упрощенной системы налогообложения подают</w:t>
                              </w:r>
                              <w:proofErr w:type="gramEnd"/>
                              <w:r w:rsidRPr="0082753D">
                                <w:rPr>
                                  <w:rFonts w:ascii="Times New Roman" w:eastAsia="Times New Roman" w:hAnsi="Times New Roman" w:cs="Times New Roman"/>
                                  <w:i/>
                                  <w:iCs/>
                                  <w:sz w:val="24"/>
                                  <w:szCs w:val="24"/>
                                </w:rPr>
                                <w:t xml:space="preserve"> заявление на регистрацию в качестве плательщика НДС.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Наталия </w:t>
                              </w:r>
                              <w:r w:rsidRPr="0082753D">
                                <w:rPr>
                                  <w:rFonts w:ascii="Times New Roman" w:eastAsia="Times New Roman" w:hAnsi="Times New Roman" w:cs="Times New Roman"/>
                                  <w:i/>
                                  <w:iCs/>
                                  <w:sz w:val="24"/>
                                  <w:szCs w:val="24"/>
                                </w:rPr>
                                <w:br/>
                                <w:t xml:space="preserve">29.12.10 10:39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sz w:val="24"/>
                                  <w:szCs w:val="24"/>
                                </w:rPr>
                                <w:t>Зверніть увагу на те, що відповідно до п. 183.4 ст. 183 р. V Податкового кодексу України особи, що переходять на загальну систему оподаткування із спрощеної системи оподаткування за умови, якщо такі особи відповідають вимогам, визначеним п. 181.1 ст. 181 або п. 182.1 ст. 182 ПКУ, що не передбачає сплати податку, подають реєстраційну</w:t>
                              </w:r>
                              <w:proofErr w:type="gramEnd"/>
                              <w:r w:rsidRPr="0082753D">
                                <w:rPr>
                                  <w:rFonts w:ascii="Times New Roman" w:eastAsia="Times New Roman" w:hAnsi="Times New Roman" w:cs="Times New Roman"/>
                                  <w:sz w:val="24"/>
                                  <w:szCs w:val="24"/>
                                </w:rPr>
                                <w:t xml:space="preserve"> заяву одночасно з поданням заяви про відмову від застосування спрощеної системи оподаткування.</w:t>
                              </w:r>
                              <w:r w:rsidRPr="0082753D">
                                <w:rPr>
                                  <w:rFonts w:ascii="Times New Roman" w:eastAsia="Times New Roman" w:hAnsi="Times New Roman" w:cs="Times New Roman"/>
                                  <w:sz w:val="24"/>
                                  <w:szCs w:val="24"/>
                                </w:rPr>
                                <w:br/>
                                <w:t xml:space="preserve">Датою переходу зазначених </w:t>
                              </w:r>
                              <w:proofErr w:type="gramStart"/>
                              <w:r w:rsidRPr="0082753D">
                                <w:rPr>
                                  <w:rFonts w:ascii="Times New Roman" w:eastAsia="Times New Roman" w:hAnsi="Times New Roman" w:cs="Times New Roman"/>
                                  <w:sz w:val="24"/>
                                  <w:szCs w:val="24"/>
                                </w:rPr>
                                <w:t>осіб</w:t>
                              </w:r>
                              <w:proofErr w:type="gramEnd"/>
                              <w:r w:rsidRPr="0082753D">
                                <w:rPr>
                                  <w:rFonts w:ascii="Times New Roman" w:eastAsia="Times New Roman" w:hAnsi="Times New Roman" w:cs="Times New Roman"/>
                                  <w:sz w:val="24"/>
                                  <w:szCs w:val="24"/>
                                </w:rPr>
                                <w:t xml:space="preserve"> на загальну систему оподаткування є дата їх реєстрації як платників податку.</w:t>
                              </w:r>
                              <w:r w:rsidRPr="0082753D">
                                <w:rPr>
                                  <w:rFonts w:ascii="Times New Roman" w:eastAsia="Times New Roman" w:hAnsi="Times New Roman" w:cs="Times New Roman"/>
                                  <w:sz w:val="24"/>
                                  <w:szCs w:val="24"/>
                                </w:rPr>
                                <w:br/>
                                <w:t xml:space="preserve">П. 181.1 ст. 181 р. V ПКУ у разі якщо загальна сума від здійснення операцій з постачання товарів/послуг, що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ідлягають оподаткуванню згідно з цим розділом, у тому числі з використанням локальної або глобальної комп'ютерної мережі, нарахована (сплачена) такій особі протягом останніх 12 календарних місяців, сукупно перевищує 300000 гривень (без урахування ПДВ), така особа зобов'язана зареєструватися як платник податку в органі державної податкової служби за своїм </w:t>
                              </w:r>
                              <w:proofErr w:type="gramStart"/>
                              <w:r w:rsidRPr="0082753D">
                                <w:rPr>
                                  <w:rFonts w:ascii="Times New Roman" w:eastAsia="Times New Roman" w:hAnsi="Times New Roman" w:cs="Times New Roman"/>
                                  <w:sz w:val="24"/>
                                  <w:szCs w:val="24"/>
                                </w:rPr>
                                <w:t>м</w:t>
                              </w:r>
                              <w:proofErr w:type="gramEnd"/>
                              <w:r w:rsidRPr="0082753D">
                                <w:rPr>
                                  <w:rFonts w:ascii="Times New Roman" w:eastAsia="Times New Roman" w:hAnsi="Times New Roman" w:cs="Times New Roman"/>
                                  <w:sz w:val="24"/>
                                  <w:szCs w:val="24"/>
                                </w:rPr>
                                <w:t>ісцезнаходженням (місцем проживання) з дотриманням вимог, передбачених статтею 183 цього Кодексу, крім особи, яка є платником єдиного податку.</w:t>
                              </w:r>
                              <w:r w:rsidRPr="0082753D">
                                <w:rPr>
                                  <w:rFonts w:ascii="Times New Roman" w:eastAsia="Times New Roman" w:hAnsi="Times New Roman" w:cs="Times New Roman"/>
                                  <w:sz w:val="24"/>
                                  <w:szCs w:val="24"/>
                                </w:rPr>
                                <w:br/>
                                <w:t xml:space="preserve">П. 18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ідрозділу 2 р. ХХ ПКУ передбачено, що особи, які перейшли на загальну систему оподаткування із спрощеної системи оподаткування і не були зареєстровані платниками ПДВ, підлягають обов'язковій реєстрації платниками ПДВ з урахуванням вимог п. 181.1 ст. 181 ПКУ. Обсяг оподатковуваних операцій визначається починаючи з періоду переходу на загальну систему оподаткування</w:t>
                              </w:r>
                              <w:proofErr w:type="gramStart"/>
                              <w:r w:rsidRPr="0082753D">
                                <w:rPr>
                                  <w:rFonts w:ascii="Times New Roman" w:eastAsia="Times New Roman" w:hAnsi="Times New Roman" w:cs="Times New Roman"/>
                                  <w:sz w:val="24"/>
                                  <w:szCs w:val="24"/>
                                </w:rPr>
                                <w:t xml:space="preserve">.. </w:t>
                              </w:r>
                              <w:proofErr w:type="gramEnd"/>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3" name="Рисунок 1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4" name="Рисунок 1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6" w:name="q35738"/>
                              <w:bookmarkEnd w:id="6"/>
                              <w:r w:rsidRPr="0082753D">
                                <w:rPr>
                                  <w:rFonts w:ascii="Times New Roman" w:eastAsia="Times New Roman" w:hAnsi="Times New Roman" w:cs="Times New Roman"/>
                                  <w:i/>
                                  <w:iCs/>
                                  <w:sz w:val="24"/>
                                  <w:szCs w:val="24"/>
                                </w:rPr>
                                <w:t xml:space="preserve">Добрый день! Наше предприятие занимается проектными, инжиниринговыми работами. С 2011 года будут ли данные работы попадать под налогообложение НДС?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Наталья </w:t>
                              </w:r>
                              <w:r w:rsidRPr="0082753D">
                                <w:rPr>
                                  <w:rFonts w:ascii="Times New Roman" w:eastAsia="Times New Roman" w:hAnsi="Times New Roman" w:cs="Times New Roman"/>
                                  <w:i/>
                                  <w:iCs/>
                                  <w:sz w:val="24"/>
                                  <w:szCs w:val="24"/>
                                </w:rPr>
                                <w:br/>
                                <w:t xml:space="preserve">29.12.10 10:50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sz w:val="24"/>
                                  <w:szCs w:val="24"/>
                                </w:rPr>
                                <w:t>Таке питання вже звучало і я повторюся: відповідно до пп. 196.1.14 п. 196.1 ст. 196 Податкового кодексу України не є об’єктом оподаткування ПДВ операції з постачання послуг, визначених у пп. "в" п. 186.3 ст. 186 ПКУ, а саме надання консультаційних, інжинірингових, інженерних, юридичних (у тому числі адвокатських), бухгалтерських, аудиторських, актуарних та інших подібних послуг консультац</w:t>
                              </w:r>
                              <w:proofErr w:type="gramEnd"/>
                              <w:r w:rsidRPr="0082753D">
                                <w:rPr>
                                  <w:rFonts w:ascii="Times New Roman" w:eastAsia="Times New Roman" w:hAnsi="Times New Roman" w:cs="Times New Roman"/>
                                  <w:sz w:val="24"/>
                                  <w:szCs w:val="24"/>
                                </w:rPr>
                                <w:t xml:space="preserve">ійного характеру, а також послуг з розроблення, постачання та тестування програмного забезпечення, з оброблення даних та надання консультацій з питань інформатизації, надання інформації та інших послуг у сфері інформатизації,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тому</w:t>
                              </w:r>
                              <w:proofErr w:type="gramEnd"/>
                              <w:r w:rsidRPr="0082753D">
                                <w:rPr>
                                  <w:rFonts w:ascii="Times New Roman" w:eastAsia="Times New Roman" w:hAnsi="Times New Roman" w:cs="Times New Roman"/>
                                  <w:sz w:val="24"/>
                                  <w:szCs w:val="24"/>
                                </w:rPr>
                                <w:t xml:space="preserve"> числі з використанням комп’ютерних систем.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5" name="Рисунок 1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6" name="Рисунок 1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7" w:name="q35754"/>
                              <w:bookmarkEnd w:id="7"/>
                              <w:r w:rsidRPr="0082753D">
                                <w:rPr>
                                  <w:rFonts w:ascii="Times New Roman" w:eastAsia="Times New Roman" w:hAnsi="Times New Roman" w:cs="Times New Roman"/>
                                  <w:i/>
                                  <w:iCs/>
                                  <w:sz w:val="24"/>
                                  <w:szCs w:val="24"/>
                                </w:rPr>
                                <w:t xml:space="preserve">Чи включається вартість послуг, наданих суб’єктами господарської діяльності, що перебувають на </w:t>
                              </w:r>
                              <w:r w:rsidRPr="0082753D">
                                <w:rPr>
                                  <w:rFonts w:ascii="Times New Roman" w:eastAsia="Times New Roman" w:hAnsi="Times New Roman" w:cs="Times New Roman"/>
                                  <w:i/>
                                  <w:iCs/>
                                  <w:sz w:val="24"/>
                                  <w:szCs w:val="24"/>
                                </w:rPr>
                                <w:lastRenderedPageBreak/>
                                <w:t xml:space="preserve">спрощеній системі оподаткування, в тому числі ті, які сплачують фіксований податок, на валові витрати </w:t>
                              </w:r>
                              <w:proofErr w:type="gramStart"/>
                              <w:r w:rsidRPr="0082753D">
                                <w:rPr>
                                  <w:rFonts w:ascii="Times New Roman" w:eastAsia="Times New Roman" w:hAnsi="Times New Roman" w:cs="Times New Roman"/>
                                  <w:i/>
                                  <w:iCs/>
                                  <w:sz w:val="24"/>
                                  <w:szCs w:val="24"/>
                                </w:rPr>
                                <w:t>п</w:t>
                              </w:r>
                              <w:proofErr w:type="gramEnd"/>
                              <w:r w:rsidRPr="0082753D">
                                <w:rPr>
                                  <w:rFonts w:ascii="Times New Roman" w:eastAsia="Times New Roman" w:hAnsi="Times New Roman" w:cs="Times New Roman"/>
                                  <w:i/>
                                  <w:iCs/>
                                  <w:sz w:val="24"/>
                                  <w:szCs w:val="24"/>
                                </w:rPr>
                                <w:t xml:space="preserve">ідприємства і які послуги включаються? </w:t>
                              </w:r>
                            </w:p>
                            <w:p w:rsidR="0082753D" w:rsidRPr="0082753D" w:rsidRDefault="0082753D" w:rsidP="0082753D">
                              <w:pPr>
                                <w:spacing w:after="0" w:line="240" w:lineRule="auto"/>
                                <w:jc w:val="right"/>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i/>
                                  <w:iCs/>
                                  <w:sz w:val="24"/>
                                  <w:szCs w:val="24"/>
                                </w:rPr>
                                <w:t>Наталія</w:t>
                              </w:r>
                              <w:proofErr w:type="gramEnd"/>
                              <w:r w:rsidRPr="0082753D">
                                <w:rPr>
                                  <w:rFonts w:ascii="Times New Roman" w:eastAsia="Times New Roman" w:hAnsi="Times New Roman" w:cs="Times New Roman"/>
                                  <w:i/>
                                  <w:iCs/>
                                  <w:sz w:val="24"/>
                                  <w:szCs w:val="24"/>
                                </w:rPr>
                                <w:t xml:space="preserve"> </w:t>
                              </w:r>
                              <w:r w:rsidRPr="0082753D">
                                <w:rPr>
                                  <w:rFonts w:ascii="Times New Roman" w:eastAsia="Times New Roman" w:hAnsi="Times New Roman" w:cs="Times New Roman"/>
                                  <w:i/>
                                  <w:iCs/>
                                  <w:sz w:val="24"/>
                                  <w:szCs w:val="24"/>
                                </w:rPr>
                                <w:br/>
                                <w:t xml:space="preserve">29.12.10 11:01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Пп. 139.1.12 п. 139.1 ст. 139 Податкового кодексу України зазначено, що при визначенні оподатковуваного прибутку не враховуються витрати, понесені у зв'язку із придбанням товарів (робіт, послуг) та інших матеріальних і нематеріальних активів у фізичної особи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ідприємця, що сплачує єдиний податок (крім витрат, понесених у зв'язку із придбанням робіт, </w:t>
                              </w:r>
                              <w:proofErr w:type="gramStart"/>
                              <w:r w:rsidRPr="0082753D">
                                <w:rPr>
                                  <w:rFonts w:ascii="Times New Roman" w:eastAsia="Times New Roman" w:hAnsi="Times New Roman" w:cs="Times New Roman"/>
                                  <w:sz w:val="24"/>
                                  <w:szCs w:val="24"/>
                                </w:rPr>
                                <w:t>послуг у фізичної особи — платника єдиного податку, яка здійснює діяльність у сфері інформатизації).</w:t>
                              </w:r>
                              <w:proofErr w:type="gramEnd"/>
                              <w:r w:rsidRPr="0082753D">
                                <w:rPr>
                                  <w:rFonts w:ascii="Times New Roman" w:eastAsia="Times New Roman" w:hAnsi="Times New Roman" w:cs="Times New Roman"/>
                                  <w:sz w:val="24"/>
                                  <w:szCs w:val="24"/>
                                </w:rPr>
                                <w:br/>
                                <w:t xml:space="preserve">Витрати, понесені у зв'язку із придбанням товарів (робіт, послуг) та інших матеріальних і нематеріальних активів у юридичної особи, що сплачує єдиний податок, враховуються при визначенні оподатковуваного прибутку на загальних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ідставах.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17" name="Рисунок 1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8" name="Рисунок 1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8" w:name="q35766"/>
                              <w:bookmarkEnd w:id="8"/>
                              <w:r w:rsidRPr="0082753D">
                                <w:rPr>
                                  <w:rFonts w:ascii="Times New Roman" w:eastAsia="Times New Roman" w:hAnsi="Times New Roman" w:cs="Times New Roman"/>
                                  <w:i/>
                                  <w:iCs/>
                                  <w:sz w:val="24"/>
                                  <w:szCs w:val="24"/>
                                </w:rPr>
                                <w:t xml:space="preserve">По какой ставке необходимо платить единый налог юридическим лицам - "единоналожникам" с 01.01.2011 г.?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Максим </w:t>
                              </w:r>
                              <w:r w:rsidRPr="0082753D">
                                <w:rPr>
                                  <w:rFonts w:ascii="Times New Roman" w:eastAsia="Times New Roman" w:hAnsi="Times New Roman" w:cs="Times New Roman"/>
                                  <w:i/>
                                  <w:iCs/>
                                  <w:sz w:val="24"/>
                                  <w:szCs w:val="24"/>
                                </w:rPr>
                                <w:br/>
                                <w:t xml:space="preserve">29.12.10 11:11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Відповідно до ст.3 Указу Президента України від 03 липня 1998р. №727/98 "Про спрощену систему оподаткування,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та звітності суб’єктів малого підприємництва" із змінами та доповненнями суб'єкт підприємницької діяльності - юридична особа, який перейшов на спрощену систему оподаткування, обліку та звітності, самостійно обирає одну з наступних ставок єдиного податку: </w:t>
                              </w:r>
                              <w:r w:rsidRPr="0082753D">
                                <w:rPr>
                                  <w:rFonts w:ascii="Times New Roman" w:eastAsia="Times New Roman" w:hAnsi="Times New Roman" w:cs="Times New Roman"/>
                                  <w:sz w:val="24"/>
                                  <w:szCs w:val="24"/>
                                </w:rPr>
                                <w:br/>
                                <w:t xml:space="preserve">- 6 відсотків суми виручки від реалізації продукції (товарів, робіт, послуг) без урахування акцизного збору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разі сплати податку на додану вартість згідно із Законом України "Про податок на додану вартість"; </w:t>
                              </w:r>
                              <w:r w:rsidRPr="0082753D">
                                <w:rPr>
                                  <w:rFonts w:ascii="Times New Roman" w:eastAsia="Times New Roman" w:hAnsi="Times New Roman" w:cs="Times New Roman"/>
                                  <w:sz w:val="24"/>
                                  <w:szCs w:val="24"/>
                                </w:rPr>
                                <w:br/>
                                <w:t xml:space="preserve">- 10 відсотків суми виручки від реалізації продукції (товарів, робіт, послуг), за винятком акцизного збору,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разі включення податку на додану вартість до складу єдиного податку.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9" name="Рисунок 1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0" name="Рисунок 2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9" w:name="q35806"/>
                              <w:bookmarkEnd w:id="9"/>
                              <w:r w:rsidRPr="0082753D">
                                <w:rPr>
                                  <w:rFonts w:ascii="Times New Roman" w:eastAsia="Times New Roman" w:hAnsi="Times New Roman" w:cs="Times New Roman"/>
                                  <w:i/>
                                  <w:iCs/>
                                  <w:sz w:val="24"/>
                                  <w:szCs w:val="24"/>
                                </w:rPr>
                                <w:t xml:space="preserve">Добрый день Виталий Юрьевич. В связи с вступлением в силу с 1 января 2011 года Налогового кодекса в части НДС, прошу Вас разъяснить порядок налогообложения по налогу на добавленную стоимость международных перевозок у перевозчика-резидента Украины.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Елена </w:t>
                              </w:r>
                              <w:r w:rsidRPr="0082753D">
                                <w:rPr>
                                  <w:rFonts w:ascii="Times New Roman" w:eastAsia="Times New Roman" w:hAnsi="Times New Roman" w:cs="Times New Roman"/>
                                  <w:i/>
                                  <w:iCs/>
                                  <w:sz w:val="24"/>
                                  <w:szCs w:val="24"/>
                                </w:rPr>
                                <w:br/>
                                <w:t xml:space="preserve">29.12.10 12:44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Відповідно до пп. 195.1.3 п. 195.1 ст. 195 р. V Податкового кодексу України від 2 грудня 2010 року №2755-VI операції з постачання послуг з міжнародного перевезення пасажирів і багажу та вантажів залізничним, автомобільним, морським і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ічковим та авіаційним транспортом оподатковуються за ставкою 0%.</w:t>
                              </w:r>
                              <w:r w:rsidRPr="0082753D">
                                <w:rPr>
                                  <w:rFonts w:ascii="Times New Roman" w:eastAsia="Times New Roman" w:hAnsi="Times New Roman" w:cs="Times New Roman"/>
                                  <w:sz w:val="24"/>
                                  <w:szCs w:val="24"/>
                                </w:rPr>
                                <w:br/>
                                <w:t xml:space="preserve">Для цілей цього підпункту перевезення вважається міжнародним, якщо таке перевезення здійснюється за єдиним міжнародним </w:t>
                              </w:r>
                              <w:proofErr w:type="gramStart"/>
                              <w:r w:rsidRPr="0082753D">
                                <w:rPr>
                                  <w:rFonts w:ascii="Times New Roman" w:eastAsia="Times New Roman" w:hAnsi="Times New Roman" w:cs="Times New Roman"/>
                                  <w:sz w:val="24"/>
                                  <w:szCs w:val="24"/>
                                </w:rPr>
                                <w:t>перев</w:t>
                              </w:r>
                              <w:proofErr w:type="gramEnd"/>
                              <w:r w:rsidRPr="0082753D">
                                <w:rPr>
                                  <w:rFonts w:ascii="Times New Roman" w:eastAsia="Times New Roman" w:hAnsi="Times New Roman" w:cs="Times New Roman"/>
                                  <w:sz w:val="24"/>
                                  <w:szCs w:val="24"/>
                                </w:rPr>
                                <w:t xml:space="preserve">ізним документом.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1" name="Рисунок 2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2" name="Рисунок 2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0" w:name="q35697"/>
                              <w:bookmarkEnd w:id="10"/>
                              <w:r w:rsidRPr="0082753D">
                                <w:rPr>
                                  <w:rFonts w:ascii="Times New Roman" w:eastAsia="Times New Roman" w:hAnsi="Times New Roman" w:cs="Times New Roman"/>
                                  <w:i/>
                                  <w:iCs/>
                                  <w:sz w:val="24"/>
                                  <w:szCs w:val="24"/>
                                </w:rPr>
                                <w:t xml:space="preserve">Собирается ли руководство ГНС бороться с фактами массового непринятия налоговых деклараций, имевших место в 2010 году? Если да, </w:t>
                              </w:r>
                              <w:proofErr w:type="gramStart"/>
                              <w:r w:rsidRPr="0082753D">
                                <w:rPr>
                                  <w:rFonts w:ascii="Times New Roman" w:eastAsia="Times New Roman" w:hAnsi="Times New Roman" w:cs="Times New Roman"/>
                                  <w:i/>
                                  <w:iCs/>
                                  <w:sz w:val="24"/>
                                  <w:szCs w:val="24"/>
                                </w:rPr>
                                <w:t>то</w:t>
                              </w:r>
                              <w:proofErr w:type="gramEnd"/>
                              <w:r w:rsidRPr="0082753D">
                                <w:rPr>
                                  <w:rFonts w:ascii="Times New Roman" w:eastAsia="Times New Roman" w:hAnsi="Times New Roman" w:cs="Times New Roman"/>
                                  <w:i/>
                                  <w:iCs/>
                                  <w:sz w:val="24"/>
                                  <w:szCs w:val="24"/>
                                </w:rPr>
                                <w:t xml:space="preserve"> каким образом? Понятие "Налоговая нагрузка" в мозгах работников ГНС остается?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Вера Ивановна </w:t>
                              </w:r>
                              <w:r w:rsidRPr="0082753D">
                                <w:rPr>
                                  <w:rFonts w:ascii="Times New Roman" w:eastAsia="Times New Roman" w:hAnsi="Times New Roman" w:cs="Times New Roman"/>
                                  <w:i/>
                                  <w:iCs/>
                                  <w:sz w:val="24"/>
                                  <w:szCs w:val="24"/>
                                </w:rPr>
                                <w:br/>
                                <w:t xml:space="preserve">29.12.10 10:12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Я вже відповідав на схоже запитання, але повторюся і наголошу ще раз, що податкова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ішуче налаштована на боротьбу з проявами таких явищ, як неприйняття декларацій, адже відповідно до пп. 4.1.2 п. 4.1 ст. 4 Закону України від 21.12.2000 р. № 2181-ІІІ "Про порядок погашення зобов'язань платників податків перед бюджетами та державними цільовими фондами" зі змінами та доповненнями прийняття податкової декларації є обов'язком контролюючого органу. </w:t>
                              </w:r>
                              <w:r w:rsidRPr="0082753D">
                                <w:rPr>
                                  <w:rFonts w:ascii="Times New Roman" w:eastAsia="Times New Roman" w:hAnsi="Times New Roman" w:cs="Times New Roman"/>
                                  <w:sz w:val="24"/>
                                  <w:szCs w:val="24"/>
                                </w:rPr>
                                <w:br/>
                                <w:t xml:space="preserve">Податкова декларація приймається без попередньої </w:t>
                              </w:r>
                              <w:proofErr w:type="gramStart"/>
                              <w:r w:rsidRPr="0082753D">
                                <w:rPr>
                                  <w:rFonts w:ascii="Times New Roman" w:eastAsia="Times New Roman" w:hAnsi="Times New Roman" w:cs="Times New Roman"/>
                                  <w:sz w:val="24"/>
                                  <w:szCs w:val="24"/>
                                </w:rPr>
                                <w:t>перев</w:t>
                              </w:r>
                              <w:proofErr w:type="gramEnd"/>
                              <w:r w:rsidRPr="0082753D">
                                <w:rPr>
                                  <w:rFonts w:ascii="Times New Roman" w:eastAsia="Times New Roman" w:hAnsi="Times New Roman" w:cs="Times New Roman"/>
                                  <w:sz w:val="24"/>
                                  <w:szCs w:val="24"/>
                                </w:rPr>
                                <w:t xml:space="preserve">ірки зазначених у ній показників через канцелярію, чий статус визначається відповідним нормативно-правовим актом. </w:t>
                              </w:r>
                              <w:proofErr w:type="gramStart"/>
                              <w:r w:rsidRPr="0082753D">
                                <w:rPr>
                                  <w:rFonts w:ascii="Times New Roman" w:eastAsia="Times New Roman" w:hAnsi="Times New Roman" w:cs="Times New Roman"/>
                                  <w:sz w:val="24"/>
                                  <w:szCs w:val="24"/>
                                </w:rPr>
                                <w:t xml:space="preserve">Відмова службової (посадової) особи контролюючого органу прийняти податкову декларацію з будь-яких причин або висування нею будь-яких передумов щодо такого прийняття (включаючи зміну показників такої декларації, зменшення або скасування від'ємного значення об'єктів оподаткування, сум бюджетних відшкодувань, незаконного збільшення </w:t>
                              </w:r>
                              <w:r w:rsidRPr="0082753D">
                                <w:rPr>
                                  <w:rFonts w:ascii="Times New Roman" w:eastAsia="Times New Roman" w:hAnsi="Times New Roman" w:cs="Times New Roman"/>
                                  <w:sz w:val="24"/>
                                  <w:szCs w:val="24"/>
                                </w:rPr>
                                <w:lastRenderedPageBreak/>
                                <w:t>податкових зобов'язань тощо) забороняється та розцінюється як перевищення службових</w:t>
                              </w:r>
                              <w:proofErr w:type="gramEnd"/>
                              <w:r w:rsidRPr="0082753D">
                                <w:rPr>
                                  <w:rFonts w:ascii="Times New Roman" w:eastAsia="Times New Roman" w:hAnsi="Times New Roman" w:cs="Times New Roman"/>
                                  <w:sz w:val="24"/>
                                  <w:szCs w:val="24"/>
                                </w:rPr>
                                <w:t xml:space="preserve"> повноважень такою особою, що тягне за собою її дисциплінарну та </w:t>
                              </w:r>
                              <w:proofErr w:type="gramStart"/>
                              <w:r w:rsidRPr="0082753D">
                                <w:rPr>
                                  <w:rFonts w:ascii="Times New Roman" w:eastAsia="Times New Roman" w:hAnsi="Times New Roman" w:cs="Times New Roman"/>
                                  <w:sz w:val="24"/>
                                  <w:szCs w:val="24"/>
                                </w:rPr>
                                <w:t>матер</w:t>
                              </w:r>
                              <w:proofErr w:type="gramEnd"/>
                              <w:r w:rsidRPr="0082753D">
                                <w:rPr>
                                  <w:rFonts w:ascii="Times New Roman" w:eastAsia="Times New Roman" w:hAnsi="Times New Roman" w:cs="Times New Roman"/>
                                  <w:sz w:val="24"/>
                                  <w:szCs w:val="24"/>
                                </w:rPr>
                                <w:t xml:space="preserve">іальну відповідальність у порядку, визначеному законом. </w:t>
                              </w:r>
                              <w:r w:rsidRPr="0082753D">
                                <w:rPr>
                                  <w:rFonts w:ascii="Times New Roman" w:eastAsia="Times New Roman" w:hAnsi="Times New Roman" w:cs="Times New Roman"/>
                                  <w:sz w:val="24"/>
                                  <w:szCs w:val="24"/>
                                </w:rPr>
                                <w:br/>
                                <w:t>Таким чином, контролюючі органи не можуть втручатися та здійснювати тиск при нарахуванні сум податків і зборів (обов'язкових платежів), які відображаються в будь-якій декларації платником податкі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самостійно.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Що стосується показника податкового навантаження, то слід зазначити, що відповідно до наказу ДПА України від 28.03.2008 № 201 "Методичні рекомендації щодо складання плану-графіка проведення планових виїзних перевірок суб'єктів господарювання" зазначений показник використовується з метою якісного відбору платників податків та визначення першочерговості для включення їх до</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плану-граф</w:t>
                              </w:r>
                              <w:proofErr w:type="gramEnd"/>
                              <w:r w:rsidRPr="0082753D">
                                <w:rPr>
                                  <w:rFonts w:ascii="Times New Roman" w:eastAsia="Times New Roman" w:hAnsi="Times New Roman" w:cs="Times New Roman"/>
                                  <w:sz w:val="24"/>
                                  <w:szCs w:val="24"/>
                                </w:rPr>
                                <w:t xml:space="preserve">іка проведення планових виїзних перевірок. </w:t>
                              </w:r>
                              <w:r w:rsidRPr="0082753D">
                                <w:rPr>
                                  <w:rFonts w:ascii="Times New Roman" w:eastAsia="Times New Roman" w:hAnsi="Times New Roman" w:cs="Times New Roman"/>
                                  <w:sz w:val="24"/>
                                  <w:szCs w:val="24"/>
                                </w:rPr>
                                <w:br/>
                                <w:t xml:space="preserve">Зазначені накази носять методично-рекомендаційний характер і призначені для використання в роботі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ідрозділів державної податкової служби України.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23" name="Рисунок 2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4" name="Рисунок 2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1" w:name="q35570"/>
                              <w:bookmarkEnd w:id="11"/>
                              <w:r w:rsidRPr="0082753D">
                                <w:rPr>
                                  <w:rFonts w:ascii="Times New Roman" w:eastAsia="Times New Roman" w:hAnsi="Times New Roman" w:cs="Times New Roman"/>
                                  <w:i/>
                                  <w:iCs/>
                                  <w:sz w:val="24"/>
                                  <w:szCs w:val="24"/>
                                </w:rPr>
                                <w:t xml:space="preserve">Виталий Юрьевич, расскажите, пожалуйста, о новшествах процедуры обжалования налоговых решений. Спасибо!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Виктор, Донецк </w:t>
                              </w:r>
                              <w:r w:rsidRPr="0082753D">
                                <w:rPr>
                                  <w:rFonts w:ascii="Times New Roman" w:eastAsia="Times New Roman" w:hAnsi="Times New Roman" w:cs="Times New Roman"/>
                                  <w:i/>
                                  <w:iCs/>
                                  <w:sz w:val="24"/>
                                  <w:szCs w:val="24"/>
                                </w:rPr>
                                <w:br/>
                                <w:t xml:space="preserve">28.12.10 14:47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Доброго дня, Вікторе! Відповідно до п.56.2 ст. 56 глави 4 розділу ІІ Податкового Кодексу України у разі коли платник податків вважа</w:t>
                              </w:r>
                              <w:proofErr w:type="gramStart"/>
                              <w:r w:rsidRPr="0082753D">
                                <w:rPr>
                                  <w:rFonts w:ascii="Times New Roman" w:eastAsia="Times New Roman" w:hAnsi="Times New Roman" w:cs="Times New Roman"/>
                                  <w:sz w:val="24"/>
                                  <w:szCs w:val="24"/>
                                </w:rPr>
                                <w:t>є,</w:t>
                              </w:r>
                              <w:proofErr w:type="gramEnd"/>
                              <w:r w:rsidRPr="0082753D">
                                <w:rPr>
                                  <w:rFonts w:ascii="Times New Roman" w:eastAsia="Times New Roman" w:hAnsi="Times New Roman" w:cs="Times New Roman"/>
                                  <w:sz w:val="24"/>
                                  <w:szCs w:val="24"/>
                                </w:rPr>
                                <w:t xml:space="preserve"> що контролюючий орган неправильно визначив суму грошового зобов'язання або прийняв будь-яке інше рішення, що суперечить законодавству або виходить за межі повноважень контролюючого органу, встановлених цим Кодексом або іншими законами України, він має право звернутися до контролюючого органу вищого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івня із скаргою про перегляд цього рішення. </w:t>
                              </w:r>
                              <w:r w:rsidRPr="0082753D">
                                <w:rPr>
                                  <w:rFonts w:ascii="Times New Roman" w:eastAsia="Times New Roman" w:hAnsi="Times New Roman" w:cs="Times New Roman"/>
                                  <w:sz w:val="24"/>
                                  <w:szCs w:val="24"/>
                                </w:rPr>
                                <w:br/>
                                <w:t xml:space="preserve">Скарга подається до контролюючого органу вищого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івня у письмовій формі (та у разі потреби - з належним чином засвідченими копіями документів, розрахунками та доказами, які платник податків вважає за потрібне надати з урахуванням вимог пункту 44.6 статті 44 цього Кодексу) протягом 10 календарних днів, що настають за днем отримання платником податків податкового повідомлення -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ішення або іншого рішення контролюючого органу, що оскаржується. </w:t>
                              </w:r>
                              <w:r w:rsidRPr="0082753D">
                                <w:rPr>
                                  <w:rFonts w:ascii="Times New Roman" w:eastAsia="Times New Roman" w:hAnsi="Times New Roman" w:cs="Times New Roman"/>
                                  <w:sz w:val="24"/>
                                  <w:szCs w:val="24"/>
                                </w:rPr>
                                <w:br/>
                                <w:t xml:space="preserve">Скарги на рішення державних податкових інспекцій подаються до державних податкових адміністрацій в Автономній Республіці Крим, областях, містах Києві та Севастополі. </w:t>
                              </w:r>
                              <w:r w:rsidRPr="0082753D">
                                <w:rPr>
                                  <w:rFonts w:ascii="Times New Roman" w:eastAsia="Times New Roman" w:hAnsi="Times New Roman" w:cs="Times New Roman"/>
                                  <w:sz w:val="24"/>
                                  <w:szCs w:val="24"/>
                                </w:rPr>
                                <w:br/>
                                <w:t>Скарги на рішення державних податкових адміністрацій в Автономній Республіці Крим, областях, містах Києві та Севастополі подаються до</w:t>
                              </w:r>
                              <w:proofErr w:type="gramStart"/>
                              <w:r w:rsidRPr="0082753D">
                                <w:rPr>
                                  <w:rFonts w:ascii="Times New Roman" w:eastAsia="Times New Roman" w:hAnsi="Times New Roman" w:cs="Times New Roman"/>
                                  <w:sz w:val="24"/>
                                  <w:szCs w:val="24"/>
                                </w:rPr>
                                <w:t xml:space="preserve"> Д</w:t>
                              </w:r>
                              <w:proofErr w:type="gramEnd"/>
                              <w:r w:rsidRPr="0082753D">
                                <w:rPr>
                                  <w:rFonts w:ascii="Times New Roman" w:eastAsia="Times New Roman" w:hAnsi="Times New Roman" w:cs="Times New Roman"/>
                                  <w:sz w:val="24"/>
                                  <w:szCs w:val="24"/>
                                </w:rPr>
                                <w:t xml:space="preserve">ержавної податкової адміністрації України (п.56.3 ст.56 ПКУ).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 час процедури адміністративного оскарження обов'язок доведення того, що будь-яке нарахування, здійснене контролюючим органом у випадках, визначених цим Кодексом, або будь-яке інше рішення контролюючого органу є правомірним, покладається на контролюючий орган (п.56.4 ст.56 ПКУ). </w:t>
                              </w:r>
                              <w:r w:rsidRPr="0082753D">
                                <w:rPr>
                                  <w:rFonts w:ascii="Times New Roman" w:eastAsia="Times New Roman" w:hAnsi="Times New Roman" w:cs="Times New Roman"/>
                                  <w:sz w:val="24"/>
                                  <w:szCs w:val="24"/>
                                </w:rPr>
                                <w:br/>
                                <w:t xml:space="preserve">Платник податків одночасно з поданням скарги контролюючому органу вищого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івня зобов'язаний письмово повідомляти контролюючий орган, яким визначено суму грошового зобов'язання або прийнято інше рішення, про оскарження його податкового повідомлення-рішення або будь-якого іншого рішення (п.56.5 ст.56 ПКУ). </w:t>
                              </w:r>
                              <w:r w:rsidRPr="0082753D">
                                <w:rPr>
                                  <w:rFonts w:ascii="Times New Roman" w:eastAsia="Times New Roman" w:hAnsi="Times New Roman" w:cs="Times New Roman"/>
                                  <w:sz w:val="24"/>
                                  <w:szCs w:val="24"/>
                                </w:rPr>
                                <w:br/>
                                <w:t xml:space="preserve">У разі коли контролюючий орган приймає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ішення про повне або часткове незадоволення скарги платника податків, такий платник податків має право звернутися протягом 10 календарних днів, наступних за днем отримання рішення про результати розгляду скарги, зі скаргою до контролюючого органу вищого рівня (п.56.6 ст.56 ПКУ).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5" name="Рисунок 2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6" name="Рисунок 2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2" w:name="q35571"/>
                              <w:bookmarkEnd w:id="12"/>
                              <w:r w:rsidRPr="0082753D">
                                <w:rPr>
                                  <w:rFonts w:ascii="Times New Roman" w:eastAsia="Times New Roman" w:hAnsi="Times New Roman" w:cs="Times New Roman"/>
                                  <w:i/>
                                  <w:iCs/>
                                  <w:sz w:val="24"/>
                                  <w:szCs w:val="24"/>
                                </w:rPr>
                                <w:t>Одним из первых после принятия НК стал вопрос определения базы налогообложения НДС (обычная цена или же балансовая стоимость) при ликвидации основных сре</w:t>
                              </w:r>
                              <w:proofErr w:type="gramStart"/>
                              <w:r w:rsidRPr="0082753D">
                                <w:rPr>
                                  <w:rFonts w:ascii="Times New Roman" w:eastAsia="Times New Roman" w:hAnsi="Times New Roman" w:cs="Times New Roman"/>
                                  <w:i/>
                                  <w:iCs/>
                                  <w:sz w:val="24"/>
                                  <w:szCs w:val="24"/>
                                </w:rPr>
                                <w:t>дств в св</w:t>
                              </w:r>
                              <w:proofErr w:type="gramEnd"/>
                              <w:r w:rsidRPr="0082753D">
                                <w:rPr>
                                  <w:rFonts w:ascii="Times New Roman" w:eastAsia="Times New Roman" w:hAnsi="Times New Roman" w:cs="Times New Roman"/>
                                  <w:i/>
                                  <w:iCs/>
                                  <w:sz w:val="24"/>
                                  <w:szCs w:val="24"/>
                                </w:rPr>
                                <w:t xml:space="preserve">ете положений пп. 188.1 и пп. 189.9. </w:t>
                              </w:r>
                              <w:r w:rsidRPr="0082753D">
                                <w:rPr>
                                  <w:rFonts w:ascii="Times New Roman" w:eastAsia="Times New Roman" w:hAnsi="Times New Roman" w:cs="Times New Roman"/>
                                  <w:i/>
                                  <w:iCs/>
                                  <w:sz w:val="24"/>
                                  <w:szCs w:val="24"/>
                                </w:rPr>
                                <w:br/>
                                <w:t xml:space="preserve">По мнению независимых экспертов (в частности озвученном представителями КПМГ Украина (http://www.liga.net/conf/ic/?cid=384)) приоритетность в данном случае за пп 189,9, как </w:t>
                              </w:r>
                              <w:proofErr w:type="gramStart"/>
                              <w:r w:rsidRPr="0082753D">
                                <w:rPr>
                                  <w:rFonts w:ascii="Times New Roman" w:eastAsia="Times New Roman" w:hAnsi="Times New Roman" w:cs="Times New Roman"/>
                                  <w:i/>
                                  <w:iCs/>
                                  <w:sz w:val="24"/>
                                  <w:szCs w:val="24"/>
                                </w:rPr>
                                <w:t>специальным</w:t>
                              </w:r>
                              <w:proofErr w:type="gramEnd"/>
                              <w:r w:rsidRPr="0082753D">
                                <w:rPr>
                                  <w:rFonts w:ascii="Times New Roman" w:eastAsia="Times New Roman" w:hAnsi="Times New Roman" w:cs="Times New Roman"/>
                                  <w:i/>
                                  <w:iCs/>
                                  <w:sz w:val="24"/>
                                  <w:szCs w:val="24"/>
                                </w:rPr>
                                <w:t xml:space="preserve">. </w:t>
                              </w:r>
                              <w:r w:rsidRPr="0082753D">
                                <w:rPr>
                                  <w:rFonts w:ascii="Times New Roman" w:eastAsia="Times New Roman" w:hAnsi="Times New Roman" w:cs="Times New Roman"/>
                                  <w:i/>
                                  <w:iCs/>
                                  <w:sz w:val="24"/>
                                  <w:szCs w:val="24"/>
                                </w:rPr>
                                <w:br/>
                                <w:t xml:space="preserve">Какова позиция налогового ведомства по этому поводу?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Елена </w:t>
                              </w:r>
                              <w:r w:rsidRPr="0082753D">
                                <w:rPr>
                                  <w:rFonts w:ascii="Times New Roman" w:eastAsia="Times New Roman" w:hAnsi="Times New Roman" w:cs="Times New Roman"/>
                                  <w:i/>
                                  <w:iCs/>
                                  <w:sz w:val="24"/>
                                  <w:szCs w:val="24"/>
                                </w:rPr>
                                <w:br/>
                                <w:t xml:space="preserve">28.12.10 14:51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sz w:val="24"/>
                                  <w:szCs w:val="24"/>
                                </w:rPr>
                                <w:t>Відповідно до п.188.1 ст. 188 р. V Податкового кодексу України у разі постачання необоротних активів, у тому числі в разі їх самостійної ліквідації, переведення з виробничих у невиробничі, переведення з використання в оподатковуваних операціях для використання в неоподатковуваних, база оподаткування визначається виходячи з їх балансової вартості на момент їх постачання</w:t>
                              </w:r>
                              <w:proofErr w:type="gramEnd"/>
                              <w:r w:rsidRPr="0082753D">
                                <w:rPr>
                                  <w:rFonts w:ascii="Times New Roman" w:eastAsia="Times New Roman" w:hAnsi="Times New Roman" w:cs="Times New Roman"/>
                                  <w:sz w:val="24"/>
                                  <w:szCs w:val="24"/>
                                </w:rPr>
                                <w:t>.</w:t>
                              </w:r>
                              <w:r w:rsidRPr="0082753D">
                                <w:rPr>
                                  <w:rFonts w:ascii="Times New Roman" w:eastAsia="Times New Roman" w:hAnsi="Times New Roman" w:cs="Times New Roman"/>
                                  <w:sz w:val="24"/>
                                  <w:szCs w:val="24"/>
                                </w:rPr>
                                <w:br/>
                              </w:r>
                              <w:r w:rsidRPr="0082753D">
                                <w:rPr>
                                  <w:rFonts w:ascii="Times New Roman" w:eastAsia="Times New Roman" w:hAnsi="Times New Roman" w:cs="Times New Roman"/>
                                  <w:sz w:val="24"/>
                                  <w:szCs w:val="24"/>
                                </w:rPr>
                                <w:lastRenderedPageBreak/>
                                <w:t xml:space="preserve">До бази оподаткування враховується вартість товарів/послуг, які постачаються за будь-які кошти (за виключенням суми компенсації на покриття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ізниці між фактичними витратами та регульованими цінами (тарифами) у вигляді виробничої дотації з бюджету), та вартість матеріальних і нематеріальних активів, що передаються платникові податку безпосередньо отримувачем товарів/послуг або будь-якою третьою особою як компенсація вартості товарів/послуг, поставлених таким платником податку.</w:t>
                              </w:r>
                              <w:r w:rsidRPr="0082753D">
                                <w:rPr>
                                  <w:rFonts w:ascii="Times New Roman" w:eastAsia="Times New Roman" w:hAnsi="Times New Roman" w:cs="Times New Roman"/>
                                  <w:sz w:val="24"/>
                                  <w:szCs w:val="24"/>
                                </w:rPr>
                                <w:br/>
                                <w:t>У випадках, передбачених ст.189 ПКУ, база оподаткування визначається з урахуванням положень ст. 189 ПКУ.</w:t>
                              </w:r>
                              <w:r w:rsidRPr="0082753D">
                                <w:rPr>
                                  <w:rFonts w:ascii="Times New Roman" w:eastAsia="Times New Roman" w:hAnsi="Times New Roman" w:cs="Times New Roman"/>
                                  <w:sz w:val="24"/>
                                  <w:szCs w:val="24"/>
                                </w:rPr>
                                <w:br/>
                                <w:t xml:space="preserve">Згідно з нормами пп.189.9, 189.10 ст.189 р. V ПКУ у разі якщо основні виробничі або невиробничі фонди ліквідуються за самостійним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ішенням платника податку чи безоплатно передаються особі, не зареєстрованій як платник податку, а також у разі переведення необоротних активів до складу невиробничих фондів, така ліквідація, безоплатна передача чи переведення розглядаються для цілей оподаткування як постачання таких основних виробничих фондів або невиробничих фонді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за звичайними ці</w:t>
                              </w:r>
                              <w:proofErr w:type="gramStart"/>
                              <w:r w:rsidRPr="0082753D">
                                <w:rPr>
                                  <w:rFonts w:ascii="Times New Roman" w:eastAsia="Times New Roman" w:hAnsi="Times New Roman" w:cs="Times New Roman"/>
                                  <w:sz w:val="24"/>
                                  <w:szCs w:val="24"/>
                                </w:rPr>
                                <w:t>нами</w:t>
                              </w:r>
                              <w:proofErr w:type="gramEnd"/>
                              <w:r w:rsidRPr="0082753D">
                                <w:rPr>
                                  <w:rFonts w:ascii="Times New Roman" w:eastAsia="Times New Roman" w:hAnsi="Times New Roman" w:cs="Times New Roman"/>
                                  <w:sz w:val="24"/>
                                  <w:szCs w:val="24"/>
                                </w:rPr>
                                <w:t>, що діють на момент такої поставки.</w:t>
                              </w:r>
                              <w:r w:rsidRPr="0082753D">
                                <w:rPr>
                                  <w:rFonts w:ascii="Times New Roman" w:eastAsia="Times New Roman" w:hAnsi="Times New Roman" w:cs="Times New Roman"/>
                                  <w:sz w:val="24"/>
                                  <w:szCs w:val="24"/>
                                </w:rPr>
                                <w:br/>
                                <w:t xml:space="preserve">Норма цього пункту не поширюється на випадки, коли основні виробничі або невиробничі фонди ліквідуються у зв’язку з їх знищенням або зруйнуванням внаслідок дії обставин непереборної сили, в інших випадках, коли </w:t>
                              </w:r>
                              <w:proofErr w:type="gramStart"/>
                              <w:r w:rsidRPr="0082753D">
                                <w:rPr>
                                  <w:rFonts w:ascii="Times New Roman" w:eastAsia="Times New Roman" w:hAnsi="Times New Roman" w:cs="Times New Roman"/>
                                  <w:sz w:val="24"/>
                                  <w:szCs w:val="24"/>
                                </w:rPr>
                                <w:t>така л</w:t>
                              </w:r>
                              <w:proofErr w:type="gramEnd"/>
                              <w:r w:rsidRPr="0082753D">
                                <w:rPr>
                                  <w:rFonts w:ascii="Times New Roman" w:eastAsia="Times New Roman" w:hAnsi="Times New Roman" w:cs="Times New Roman"/>
                                  <w:sz w:val="24"/>
                                  <w:szCs w:val="24"/>
                                </w:rPr>
                                <w:t>іквідація здійснюється без згоди платника податку, у тому числі в разі викрадення необоротних активів, або коли платник податку подає органу державної податкової служби відповідний документ про знищення, розібрання або перетворення необоротних активів у інший спосіб, внаслідок чого необоротний актив не може використовуватися за первісним призначенням.</w:t>
                              </w:r>
                              <w:r w:rsidRPr="0082753D">
                                <w:rPr>
                                  <w:rFonts w:ascii="Times New Roman" w:eastAsia="Times New Roman" w:hAnsi="Times New Roman" w:cs="Times New Roman"/>
                                  <w:sz w:val="24"/>
                                  <w:szCs w:val="24"/>
                                </w:rPr>
                                <w:br/>
                                <w:t xml:space="preserve">У разі якщо внаслідок ліквідації необоротних активів отримуються комплектувальні вироби, складові частини, компоненти або інші відходи, які оприбутковуються </w:t>
                              </w:r>
                              <w:proofErr w:type="gramStart"/>
                              <w:r w:rsidRPr="0082753D">
                                <w:rPr>
                                  <w:rFonts w:ascii="Times New Roman" w:eastAsia="Times New Roman" w:hAnsi="Times New Roman" w:cs="Times New Roman"/>
                                  <w:sz w:val="24"/>
                                  <w:szCs w:val="24"/>
                                </w:rPr>
                                <w:t>на</w:t>
                              </w:r>
                              <w:proofErr w:type="gramEnd"/>
                              <w:r w:rsidRPr="0082753D">
                                <w:rPr>
                                  <w:rFonts w:ascii="Times New Roman" w:eastAsia="Times New Roman" w:hAnsi="Times New Roman" w:cs="Times New Roman"/>
                                  <w:sz w:val="24"/>
                                  <w:szCs w:val="24"/>
                                </w:rPr>
                                <w:t xml:space="preserve"> матеріальних рахунках з метою їх використання в господарській діяльності платника, на такі операції не нараховуються податкові зобов’язання.</w:t>
                              </w:r>
                              <w:r w:rsidRPr="0082753D">
                                <w:rPr>
                                  <w:rFonts w:ascii="Times New Roman" w:eastAsia="Times New Roman" w:hAnsi="Times New Roman" w:cs="Times New Roman"/>
                                  <w:sz w:val="24"/>
                                  <w:szCs w:val="24"/>
                                </w:rPr>
                                <w:br/>
                                <w:t xml:space="preserve">Пунктом 189.11 ст.189 р.V ПКУ визначено, що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разі умовного постачання товарів базою оподаткування є звичайна ціна відповідних товарів чи необоротних активів.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27" name="Рисунок 2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8" name="Рисунок 2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3" w:name="q35579"/>
                              <w:bookmarkEnd w:id="13"/>
                              <w:r w:rsidRPr="0082753D">
                                <w:rPr>
                                  <w:rFonts w:ascii="Times New Roman" w:eastAsia="Times New Roman" w:hAnsi="Times New Roman" w:cs="Times New Roman"/>
                                  <w:i/>
                                  <w:iCs/>
                                  <w:sz w:val="24"/>
                                  <w:szCs w:val="24"/>
                                </w:rPr>
                                <w:t xml:space="preserve">Добрый день, </w:t>
                              </w:r>
                              <w:r w:rsidRPr="0082753D">
                                <w:rPr>
                                  <w:rFonts w:ascii="Times New Roman" w:eastAsia="Times New Roman" w:hAnsi="Times New Roman" w:cs="Times New Roman"/>
                                  <w:i/>
                                  <w:iCs/>
                                  <w:sz w:val="24"/>
                                  <w:szCs w:val="24"/>
                                </w:rPr>
                                <w:br/>
                                <w:t>вопрос по поводу нулевой ставки налога на прибыль для предприятий с годовым оборотом до 3 млн</w:t>
                              </w:r>
                              <w:proofErr w:type="gramStart"/>
                              <w:r w:rsidRPr="0082753D">
                                <w:rPr>
                                  <w:rFonts w:ascii="Times New Roman" w:eastAsia="Times New Roman" w:hAnsi="Times New Roman" w:cs="Times New Roman"/>
                                  <w:i/>
                                  <w:iCs/>
                                  <w:sz w:val="24"/>
                                  <w:szCs w:val="24"/>
                                </w:rPr>
                                <w:t>.г</w:t>
                              </w:r>
                              <w:proofErr w:type="gramEnd"/>
                              <w:r w:rsidRPr="0082753D">
                                <w:rPr>
                                  <w:rFonts w:ascii="Times New Roman" w:eastAsia="Times New Roman" w:hAnsi="Times New Roman" w:cs="Times New Roman"/>
                                  <w:i/>
                                  <w:iCs/>
                                  <w:sz w:val="24"/>
                                  <w:szCs w:val="24"/>
                                </w:rPr>
                                <w:t xml:space="preserve">рн. Скажите, правда ли, что под эту норму подпадают только компании, зарегистрированные после 1.01.2008 года и после 1 апреля 2010? </w:t>
                              </w:r>
                              <w:r w:rsidRPr="0082753D">
                                <w:rPr>
                                  <w:rFonts w:ascii="Times New Roman" w:eastAsia="Times New Roman" w:hAnsi="Times New Roman" w:cs="Times New Roman"/>
                                  <w:i/>
                                  <w:iCs/>
                                  <w:sz w:val="24"/>
                                  <w:szCs w:val="24"/>
                                </w:rPr>
                                <w:br/>
                                <w:t xml:space="preserve">То есть, большинство реально работающих предприятий малого </w:t>
                              </w:r>
                              <w:proofErr w:type="gramStart"/>
                              <w:r w:rsidRPr="0082753D">
                                <w:rPr>
                                  <w:rFonts w:ascii="Times New Roman" w:eastAsia="Times New Roman" w:hAnsi="Times New Roman" w:cs="Times New Roman"/>
                                  <w:i/>
                                  <w:iCs/>
                                  <w:sz w:val="24"/>
                                  <w:szCs w:val="24"/>
                                </w:rPr>
                                <w:t>бизнеса</w:t>
                              </w:r>
                              <w:proofErr w:type="gramEnd"/>
                              <w:r w:rsidRPr="0082753D">
                                <w:rPr>
                                  <w:rFonts w:ascii="Times New Roman" w:eastAsia="Times New Roman" w:hAnsi="Times New Roman" w:cs="Times New Roman"/>
                                  <w:i/>
                                  <w:iCs/>
                                  <w:sz w:val="24"/>
                                  <w:szCs w:val="24"/>
                                </w:rPr>
                                <w:t xml:space="preserve"> по сути "вырезали" из числа тех, кто может получить эту льготу?? Где же справедливость?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Олег </w:t>
                              </w:r>
                              <w:r w:rsidRPr="0082753D">
                                <w:rPr>
                                  <w:rFonts w:ascii="Times New Roman" w:eastAsia="Times New Roman" w:hAnsi="Times New Roman" w:cs="Times New Roman"/>
                                  <w:i/>
                                  <w:iCs/>
                                  <w:sz w:val="24"/>
                                  <w:szCs w:val="24"/>
                                </w:rPr>
                                <w:br/>
                                <w:t xml:space="preserve">28.12.10 15:06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Шановний Олеже! Відповідно до п. 154.6 ст. 154 Податкового кодексу України на період з 1 квітня 2011 року до 1 січня 2016 року застосовується ставка 0 відсотків для платників податку на прибуток, у яких розмі</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 доходів кожного звітного податкового періоду наростаючим підсумком з початку року не перевищує трьох мільйонів гривень та нарахованої за кожний місяць звітного періоду заробітної плати (доходу) працівників, які перебувають з платником податку у трудових відносинах, є не меншим, ніж дві мінімальні заробітні плати, розмі</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 якої встановлено законом, та які відповідають одному із таких критеріїв:</w:t>
                              </w:r>
                              <w:r w:rsidRPr="0082753D">
                                <w:rPr>
                                  <w:rFonts w:ascii="Times New Roman" w:eastAsia="Times New Roman" w:hAnsi="Times New Roman" w:cs="Times New Roman"/>
                                  <w:sz w:val="24"/>
                                  <w:szCs w:val="24"/>
                                </w:rPr>
                                <w:br/>
                                <w:t xml:space="preserve">а) утворені в установленому законом порядку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1 квітня 2011 року; </w:t>
                              </w:r>
                              <w:r w:rsidRPr="0082753D">
                                <w:rPr>
                                  <w:rFonts w:ascii="Times New Roman" w:eastAsia="Times New Roman" w:hAnsi="Times New Roman" w:cs="Times New Roman"/>
                                  <w:sz w:val="24"/>
                                  <w:szCs w:val="24"/>
                                </w:rPr>
                                <w:br/>
                                <w:t xml:space="preserve">б) діючі, у яких протягом трьох </w:t>
                              </w:r>
                              <w:proofErr w:type="gramStart"/>
                              <w:r w:rsidRPr="0082753D">
                                <w:rPr>
                                  <w:rFonts w:ascii="Times New Roman" w:eastAsia="Times New Roman" w:hAnsi="Times New Roman" w:cs="Times New Roman"/>
                                  <w:sz w:val="24"/>
                                  <w:szCs w:val="24"/>
                                </w:rPr>
                                <w:t>посл</w:t>
                              </w:r>
                              <w:proofErr w:type="gramEnd"/>
                              <w:r w:rsidRPr="0082753D">
                                <w:rPr>
                                  <w:rFonts w:ascii="Times New Roman" w:eastAsia="Times New Roman" w:hAnsi="Times New Roman" w:cs="Times New Roman"/>
                                  <w:sz w:val="24"/>
                                  <w:szCs w:val="24"/>
                                </w:rPr>
                                <w:t xml:space="preserve">ідовних попередніх років (або протягом усіх попередніх періодів, якщо з моменту їх утворення пройшло менше трьох років), щорічний обсяг доходів задекларовано в сумі, що не перевищує трьох мільйонів гривень, та у яких середньооблікова кількість працівників протягом цього періоду не перевищувала 20 </w:t>
                              </w:r>
                              <w:proofErr w:type="gramStart"/>
                              <w:r w:rsidRPr="0082753D">
                                <w:rPr>
                                  <w:rFonts w:ascii="Times New Roman" w:eastAsia="Times New Roman" w:hAnsi="Times New Roman" w:cs="Times New Roman"/>
                                  <w:sz w:val="24"/>
                                  <w:szCs w:val="24"/>
                                </w:rPr>
                                <w:t>осіб</w:t>
                              </w:r>
                              <w:proofErr w:type="gramEnd"/>
                              <w:r w:rsidRPr="0082753D">
                                <w:rPr>
                                  <w:rFonts w:ascii="Times New Roman" w:eastAsia="Times New Roman" w:hAnsi="Times New Roman" w:cs="Times New Roman"/>
                                  <w:sz w:val="24"/>
                                  <w:szCs w:val="24"/>
                                </w:rPr>
                                <w:t xml:space="preserve">; </w:t>
                              </w:r>
                              <w:r w:rsidRPr="0082753D">
                                <w:rPr>
                                  <w:rFonts w:ascii="Times New Roman" w:eastAsia="Times New Roman" w:hAnsi="Times New Roman" w:cs="Times New Roman"/>
                                  <w:sz w:val="24"/>
                                  <w:szCs w:val="24"/>
                                </w:rPr>
                                <w:br/>
                                <w:t xml:space="preserve">в) які були зареєстровані платниками єдиного податку в установленому законодавством порядку в період до набрання чинності ПКУ та у яких за останній календарний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ік обсяг виручки від реалізації продукції (товарів, робіт, послуг) становив до одного мільйона гривень та середньооблікова кількість працівників становила до 50 осіб.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При цьому, якщо платники податку, які застосовують норми цього пункту, у будь-якому звітному періоді досягли показників щодо отриманого доходу, середньооблікової чисельності або середньої заробітної плати працівників, з яких хоча б один не відповідає критеріям, зазначеним у цьому пункті, то такі платники податку зобов'язані оподаткувати прибуток, отриманий у такому зв</w:t>
                              </w:r>
                              <w:proofErr w:type="gramEnd"/>
                              <w:r w:rsidRPr="0082753D">
                                <w:rPr>
                                  <w:rFonts w:ascii="Times New Roman" w:eastAsia="Times New Roman" w:hAnsi="Times New Roman" w:cs="Times New Roman"/>
                                  <w:sz w:val="24"/>
                                  <w:szCs w:val="24"/>
                                </w:rPr>
                                <w:t xml:space="preserve">ітному періоді, за ставкою, встановленою п. 151.1 ст. 151 ПКУ. </w:t>
                              </w:r>
                              <w:r w:rsidRPr="0082753D">
                                <w:rPr>
                                  <w:rFonts w:ascii="Times New Roman" w:eastAsia="Times New Roman" w:hAnsi="Times New Roman" w:cs="Times New Roman"/>
                                  <w:sz w:val="24"/>
                                  <w:szCs w:val="24"/>
                                </w:rPr>
                                <w:br/>
                              </w:r>
                              <w:r w:rsidRPr="0082753D">
                                <w:rPr>
                                  <w:rFonts w:ascii="Times New Roman" w:eastAsia="Times New Roman" w:hAnsi="Times New Roman" w:cs="Times New Roman"/>
                                  <w:sz w:val="24"/>
                                  <w:szCs w:val="24"/>
                                </w:rPr>
                                <w:lastRenderedPageBreak/>
                                <w:t xml:space="preserve">Дія цього пункту не поширюється на суб'єктів господарювання, які: </w:t>
                              </w:r>
                              <w:r w:rsidRPr="0082753D">
                                <w:rPr>
                                  <w:rFonts w:ascii="Times New Roman" w:eastAsia="Times New Roman" w:hAnsi="Times New Roman" w:cs="Times New Roman"/>
                                  <w:sz w:val="24"/>
                                  <w:szCs w:val="24"/>
                                </w:rPr>
                                <w:br/>
                                <w:t xml:space="preserve">- утворені в період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набрання чинності ПКУ шляхом реорганізації (злиття, приєднання, поділу, виділення, перетворення), приватизації та корпоратизації; </w:t>
                              </w:r>
                              <w:r w:rsidRPr="0082753D">
                                <w:rPr>
                                  <w:rFonts w:ascii="Times New Roman" w:eastAsia="Times New Roman" w:hAnsi="Times New Roman" w:cs="Times New Roman"/>
                                  <w:sz w:val="24"/>
                                  <w:szCs w:val="24"/>
                                </w:rPr>
                                <w:br/>
                                <w:t xml:space="preserve">- здійснюють: </w:t>
                              </w:r>
                              <w:r w:rsidRPr="0082753D">
                                <w:rPr>
                                  <w:rFonts w:ascii="Times New Roman" w:eastAsia="Times New Roman" w:hAnsi="Times New Roman" w:cs="Times New Roman"/>
                                  <w:sz w:val="24"/>
                                  <w:szCs w:val="24"/>
                                </w:rPr>
                                <w:br/>
                                <w:t xml:space="preserve">діяльність у сфері розваг, визначену в пп. 14.1.46 п. 14.1 ст. 14 розділу I ПКУ; </w:t>
                              </w:r>
                              <w:r w:rsidRPr="0082753D">
                                <w:rPr>
                                  <w:rFonts w:ascii="Times New Roman" w:eastAsia="Times New Roman" w:hAnsi="Times New Roman" w:cs="Times New Roman"/>
                                  <w:sz w:val="24"/>
                                  <w:szCs w:val="24"/>
                                </w:rPr>
                                <w:br/>
                                <w:t xml:space="preserve">виробництво, оптовий продаж, експорт імпорт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ідакцизних товарів; </w:t>
                              </w:r>
                              <w:r w:rsidRPr="0082753D">
                                <w:rPr>
                                  <w:rFonts w:ascii="Times New Roman" w:eastAsia="Times New Roman" w:hAnsi="Times New Roman" w:cs="Times New Roman"/>
                                  <w:sz w:val="24"/>
                                  <w:szCs w:val="24"/>
                                </w:rPr>
                                <w:br/>
                                <w:t xml:space="preserve">виробництво, оптовий та роздрібний продаж пально-мастильних матеріалів; </w:t>
                              </w:r>
                              <w:r w:rsidRPr="0082753D">
                                <w:rPr>
                                  <w:rFonts w:ascii="Times New Roman" w:eastAsia="Times New Roman" w:hAnsi="Times New Roman" w:cs="Times New Roman"/>
                                  <w:sz w:val="24"/>
                                  <w:szCs w:val="24"/>
                                </w:rPr>
                                <w:br/>
                                <w:t xml:space="preserve">видобуток, серійне виробництво та виготовлення дорогоцінних металів і дорогоцінного каміння, у тому числі органогенного утворення, що підлягають ліцензуванню відповідно до Закону України «Про ліцензування певних видів господарської діяльності»; </w:t>
                              </w:r>
                              <w:r w:rsidRPr="0082753D">
                                <w:rPr>
                                  <w:rFonts w:ascii="Times New Roman" w:eastAsia="Times New Roman" w:hAnsi="Times New Roman" w:cs="Times New Roman"/>
                                  <w:sz w:val="24"/>
                                  <w:szCs w:val="24"/>
                                </w:rPr>
                                <w:br/>
                                <w:t xml:space="preserve">фінансову діяльність (гр. 65 - гр. 67 Секції J КВЕД ДК 009:2005); </w:t>
                              </w:r>
                              <w:r w:rsidRPr="0082753D">
                                <w:rPr>
                                  <w:rFonts w:ascii="Times New Roman" w:eastAsia="Times New Roman" w:hAnsi="Times New Roman" w:cs="Times New Roman"/>
                                  <w:sz w:val="24"/>
                                  <w:szCs w:val="24"/>
                                </w:rPr>
                                <w:br/>
                                <w:t xml:space="preserve">діяльність з обміну валют; </w:t>
                              </w:r>
                              <w:r w:rsidRPr="0082753D">
                                <w:rPr>
                                  <w:rFonts w:ascii="Times New Roman" w:eastAsia="Times New Roman" w:hAnsi="Times New Roman" w:cs="Times New Roman"/>
                                  <w:sz w:val="24"/>
                                  <w:szCs w:val="24"/>
                                </w:rPr>
                                <w:br/>
                                <w:t xml:space="preserve">видобуток та реалізацію корисних копалин загальнодержавного значення; </w:t>
                              </w:r>
                              <w:r w:rsidRPr="0082753D">
                                <w:rPr>
                                  <w:rFonts w:ascii="Times New Roman" w:eastAsia="Times New Roman" w:hAnsi="Times New Roman" w:cs="Times New Roman"/>
                                  <w:sz w:val="24"/>
                                  <w:szCs w:val="24"/>
                                </w:rPr>
                                <w:br/>
                                <w:t>операції з нерухомим майном, оренду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тому</w:t>
                              </w:r>
                              <w:proofErr w:type="gramEnd"/>
                              <w:r w:rsidRPr="0082753D">
                                <w:rPr>
                                  <w:rFonts w:ascii="Times New Roman" w:eastAsia="Times New Roman" w:hAnsi="Times New Roman" w:cs="Times New Roman"/>
                                  <w:sz w:val="24"/>
                                  <w:szCs w:val="24"/>
                                </w:rPr>
                                <w:t xml:space="preserve"> числі надання в оренду торгових місць на ринках та/або у торгівельних об'єктах) (гр. 70, 71 КВЕД ДК 009:2005); </w:t>
                              </w:r>
                              <w:r w:rsidRPr="0082753D">
                                <w:rPr>
                                  <w:rFonts w:ascii="Times New Roman" w:eastAsia="Times New Roman" w:hAnsi="Times New Roman" w:cs="Times New Roman"/>
                                  <w:sz w:val="24"/>
                                  <w:szCs w:val="24"/>
                                </w:rPr>
                                <w:br/>
                                <w:t xml:space="preserve">діяльність з надання послуг пошти та зв'язку (гр. 64 КВЕД ДК 009:2005);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 xml:space="preserve">діяльність з організації торгів (аукціонів) виробами мистецтва, предметами колекціонування або антикваріату; </w:t>
                              </w:r>
                              <w:r w:rsidRPr="0082753D">
                                <w:rPr>
                                  <w:rFonts w:ascii="Times New Roman" w:eastAsia="Times New Roman" w:hAnsi="Times New Roman" w:cs="Times New Roman"/>
                                  <w:sz w:val="24"/>
                                  <w:szCs w:val="24"/>
                                </w:rPr>
                                <w:br/>
                                <w:t xml:space="preserve">діяльність з надання послуг у сфері телебачення і радіомовлення відповідно до Закону України «Про телебачення і радіомовлення»; </w:t>
                              </w:r>
                              <w:r w:rsidRPr="0082753D">
                                <w:rPr>
                                  <w:rFonts w:ascii="Times New Roman" w:eastAsia="Times New Roman" w:hAnsi="Times New Roman" w:cs="Times New Roman"/>
                                  <w:sz w:val="24"/>
                                  <w:szCs w:val="24"/>
                                </w:rPr>
                                <w:br/>
                                <w:t xml:space="preserve">охоронну діяльність; </w:t>
                              </w:r>
                              <w:r w:rsidRPr="0082753D">
                                <w:rPr>
                                  <w:rFonts w:ascii="Times New Roman" w:eastAsia="Times New Roman" w:hAnsi="Times New Roman" w:cs="Times New Roman"/>
                                  <w:sz w:val="24"/>
                                  <w:szCs w:val="24"/>
                                </w:rPr>
                                <w:br/>
                                <w:t>зовнішньоекономічну діяльність (крім діяльності у сфері інформатизації);</w:t>
                              </w:r>
                              <w:proofErr w:type="gramEnd"/>
                              <w:r w:rsidRPr="0082753D">
                                <w:rPr>
                                  <w:rFonts w:ascii="Times New Roman" w:eastAsia="Times New Roman" w:hAnsi="Times New Roman" w:cs="Times New Roman"/>
                                  <w:sz w:val="24"/>
                                  <w:szCs w:val="24"/>
                                </w:rPr>
                                <w:t xml:space="preserve"> </w:t>
                              </w:r>
                              <w:r w:rsidRPr="0082753D">
                                <w:rPr>
                                  <w:rFonts w:ascii="Times New Roman" w:eastAsia="Times New Roman" w:hAnsi="Times New Roman" w:cs="Times New Roman"/>
                                  <w:sz w:val="24"/>
                                  <w:szCs w:val="24"/>
                                </w:rPr>
                                <w:br/>
                                <w:t xml:space="preserve">виробництво продукції на давальницькій сировині; </w:t>
                              </w:r>
                              <w:r w:rsidRPr="0082753D">
                                <w:rPr>
                                  <w:rFonts w:ascii="Times New Roman" w:eastAsia="Times New Roman" w:hAnsi="Times New Roman" w:cs="Times New Roman"/>
                                  <w:sz w:val="24"/>
                                  <w:szCs w:val="24"/>
                                </w:rPr>
                                <w:br/>
                                <w:t>оптову торгівлю і посередництво в оптовій торгі</w:t>
                              </w:r>
                              <w:proofErr w:type="gramStart"/>
                              <w:r w:rsidRPr="0082753D">
                                <w:rPr>
                                  <w:rFonts w:ascii="Times New Roman" w:eastAsia="Times New Roman" w:hAnsi="Times New Roman" w:cs="Times New Roman"/>
                                  <w:sz w:val="24"/>
                                  <w:szCs w:val="24"/>
                                </w:rPr>
                                <w:t>вл</w:t>
                              </w:r>
                              <w:proofErr w:type="gramEnd"/>
                              <w:r w:rsidRPr="0082753D">
                                <w:rPr>
                                  <w:rFonts w:ascii="Times New Roman" w:eastAsia="Times New Roman" w:hAnsi="Times New Roman" w:cs="Times New Roman"/>
                                  <w:sz w:val="24"/>
                                  <w:szCs w:val="24"/>
                                </w:rPr>
                                <w:t xml:space="preserve">і; </w:t>
                              </w:r>
                              <w:r w:rsidRPr="0082753D">
                                <w:rPr>
                                  <w:rFonts w:ascii="Times New Roman" w:eastAsia="Times New Roman" w:hAnsi="Times New Roman" w:cs="Times New Roman"/>
                                  <w:sz w:val="24"/>
                                  <w:szCs w:val="24"/>
                                </w:rPr>
                                <w:br/>
                                <w:t xml:space="preserve">діяльність у сфері виробництва та розподілення електроенергії, газу та води; </w:t>
                              </w:r>
                              <w:r w:rsidRPr="0082753D">
                                <w:rPr>
                                  <w:rFonts w:ascii="Times New Roman" w:eastAsia="Times New Roman" w:hAnsi="Times New Roman" w:cs="Times New Roman"/>
                                  <w:sz w:val="24"/>
                                  <w:szCs w:val="24"/>
                                </w:rPr>
                                <w:br/>
                                <w:t xml:space="preserve">діяльність у сферах права, бухгалтерського обліку, інжинірингу; надання послуг підприємцям (гр. 74 КВЕД ДК 009:2005).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При цьому платники податку, зазначені у пп. "а", "б", "в" цього пункту, у разі здійснення нарахування та виплати дивідендів своїм акціонерам (власникам), нараховують та вносять до бюджету авансовий внесок з податку в порядку, встановленому пп. 153.3.2 п. 153.3 ст. 153 ПКУ та сплачують податок на прибуток за ставкою, встановленою п. 151.1 ст. 151 ПКУ за</w:t>
                              </w:r>
                              <w:proofErr w:type="gramEnd"/>
                              <w:r w:rsidRPr="0082753D">
                                <w:rPr>
                                  <w:rFonts w:ascii="Times New Roman" w:eastAsia="Times New Roman" w:hAnsi="Times New Roman" w:cs="Times New Roman"/>
                                  <w:sz w:val="24"/>
                                  <w:szCs w:val="24"/>
                                </w:rPr>
                                <w:t xml:space="preserve"> звітний податковий період, у якому здійснювалось нарахування та виплата дивіденді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29" name="Рисунок 2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0" name="Рисунок 3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4" w:name="q35583"/>
                              <w:bookmarkEnd w:id="14"/>
                              <w:r w:rsidRPr="0082753D">
                                <w:rPr>
                                  <w:rFonts w:ascii="Times New Roman" w:eastAsia="Times New Roman" w:hAnsi="Times New Roman" w:cs="Times New Roman"/>
                                  <w:i/>
                                  <w:iCs/>
                                  <w:sz w:val="24"/>
                                  <w:szCs w:val="24"/>
                                </w:rPr>
                                <w:t xml:space="preserve">16 групп основных фондов и новые методы налоговой амортизации согласно НКУ будут применяться к основным фондам, введенным в эксплуатацию после 01.01.2011 г. А что со старыми основными фондами и их 4-мя группами? Будут продолжать амортизироваться по-старому?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Наталья </w:t>
                              </w:r>
                              <w:r w:rsidRPr="0082753D">
                                <w:rPr>
                                  <w:rFonts w:ascii="Times New Roman" w:eastAsia="Times New Roman" w:hAnsi="Times New Roman" w:cs="Times New Roman"/>
                                  <w:i/>
                                  <w:iCs/>
                                  <w:sz w:val="24"/>
                                  <w:szCs w:val="24"/>
                                </w:rPr>
                                <w:br/>
                                <w:t xml:space="preserve">28.12.10 15:14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Доброго дня, Наталі</w:t>
                              </w:r>
                              <w:proofErr w:type="gramStart"/>
                              <w:r w:rsidRPr="0082753D">
                                <w:rPr>
                                  <w:rFonts w:ascii="Times New Roman" w:eastAsia="Times New Roman" w:hAnsi="Times New Roman" w:cs="Times New Roman"/>
                                  <w:sz w:val="24"/>
                                  <w:szCs w:val="24"/>
                                </w:rPr>
                                <w:t>є!</w:t>
                              </w:r>
                              <w:proofErr w:type="gramEnd"/>
                              <w:r w:rsidRPr="0082753D">
                                <w:rPr>
                                  <w:rFonts w:ascii="Times New Roman" w:eastAsia="Times New Roman" w:hAnsi="Times New Roman" w:cs="Times New Roman"/>
                                  <w:sz w:val="24"/>
                                  <w:szCs w:val="24"/>
                                </w:rPr>
                                <w:t xml:space="preserve"> Класифікацію груп основних засобі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та</w:t>
                              </w:r>
                              <w:proofErr w:type="gramEnd"/>
                              <w:r w:rsidRPr="0082753D">
                                <w:rPr>
                                  <w:rFonts w:ascii="Times New Roman" w:eastAsia="Times New Roman" w:hAnsi="Times New Roman" w:cs="Times New Roman"/>
                                  <w:sz w:val="24"/>
                                  <w:szCs w:val="24"/>
                                </w:rPr>
                                <w:t xml:space="preserve"> інших необоротних активів і мінімально допустимих строків їх амортизації передбачено п. 145.1 ст. 145 Податкового кодексу України.</w:t>
                              </w:r>
                              <w:r w:rsidRPr="0082753D">
                                <w:rPr>
                                  <w:rFonts w:ascii="Times New Roman" w:eastAsia="Times New Roman" w:hAnsi="Times New Roman" w:cs="Times New Roman"/>
                                  <w:sz w:val="24"/>
                                  <w:szCs w:val="24"/>
                                </w:rPr>
                                <w:br/>
                                <w:t xml:space="preserve">Відповідно до п. 6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ідрозділу 4 розділу XX "Перехідні положення" ПКУ для визначення переліку об'єктів основних засобів, інших необоротних та нематеріальних активів за групами відповідно до п. 145.1 ст. 145 ПКУ з метою нарахування амортизації з дати набрання чинності розділом III ПКУ (01.04.11) застосовуються дані інвентаризації, проведеної станом на 1 квітня 2011 року. </w:t>
                              </w:r>
                              <w:r w:rsidRPr="0082753D">
                                <w:rPr>
                                  <w:rFonts w:ascii="Times New Roman" w:eastAsia="Times New Roman" w:hAnsi="Times New Roman" w:cs="Times New Roman"/>
                                  <w:sz w:val="24"/>
                                  <w:szCs w:val="24"/>
                                </w:rPr>
                                <w:br/>
                                <w:t xml:space="preserve">Вартість, яка амортизується, по кожному об'єкту основних засобів, інших необоротних та нематеріальних активів визначається як первісна (переоцінена) з урахуванням капіталізованих витрат на модернізацію, модифікацію, добудову, дообладнання, реконструкції тощо, а також суми накопиченої амортизації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на дату набрання чинності розділом III ПКУ. </w:t>
                              </w:r>
                              <w:r w:rsidRPr="0082753D">
                                <w:rPr>
                                  <w:rFonts w:ascii="Times New Roman" w:eastAsia="Times New Roman" w:hAnsi="Times New Roman" w:cs="Times New Roman"/>
                                  <w:sz w:val="24"/>
                                  <w:szCs w:val="24"/>
                                </w:rPr>
                                <w:br/>
                                <w:t xml:space="preserve">Норми цього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ідпункту поширюються також на платників податку у разі їх переходу із спрощеної системи оподаткування на загальну. </w:t>
                              </w:r>
                              <w:r w:rsidRPr="0082753D">
                                <w:rPr>
                                  <w:rFonts w:ascii="Times New Roman" w:eastAsia="Times New Roman" w:hAnsi="Times New Roman" w:cs="Times New Roman"/>
                                  <w:sz w:val="24"/>
                                  <w:szCs w:val="24"/>
                                </w:rPr>
                                <w:br/>
                                <w:t xml:space="preserve">До переоціненої вартості основних засобів не включається сума дооцінки основних засобів, що проведена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ісля 1 січня 2010 року.</w:t>
                              </w:r>
                              <w:r w:rsidRPr="0082753D">
                                <w:rPr>
                                  <w:rFonts w:ascii="Times New Roman" w:eastAsia="Times New Roman" w:hAnsi="Times New Roman" w:cs="Times New Roman"/>
                                  <w:sz w:val="24"/>
                                  <w:szCs w:val="24"/>
                                </w:rPr>
                                <w:br/>
                                <w:t xml:space="preserve">Якщо загальна вартість усіх груп основних засобів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менша, ніж загальна </w:t>
                              </w:r>
                              <w:r w:rsidRPr="0082753D">
                                <w:rPr>
                                  <w:rFonts w:ascii="Times New Roman" w:eastAsia="Times New Roman" w:hAnsi="Times New Roman" w:cs="Times New Roman"/>
                                  <w:sz w:val="24"/>
                                  <w:szCs w:val="24"/>
                                </w:rPr>
                                <w:lastRenderedPageBreak/>
                                <w:t xml:space="preserve">вартість усіх груп основних фондів за даними податкового обліку на дату набрання чинності розділом III ПКУ, то тимчасова податкова різниця, яка виникає в результаті такого порівняння, амортизується як окремий об'єкт із застосуванням </w:t>
                              </w:r>
                              <w:proofErr w:type="gramStart"/>
                              <w:r w:rsidRPr="0082753D">
                                <w:rPr>
                                  <w:rFonts w:ascii="Times New Roman" w:eastAsia="Times New Roman" w:hAnsi="Times New Roman" w:cs="Times New Roman"/>
                                  <w:sz w:val="24"/>
                                  <w:szCs w:val="24"/>
                                </w:rPr>
                                <w:t xml:space="preserve">прямолінійного методу протягом трьох років. </w:t>
                              </w:r>
                              <w:r w:rsidRPr="0082753D">
                                <w:rPr>
                                  <w:rFonts w:ascii="Times New Roman" w:eastAsia="Times New Roman" w:hAnsi="Times New Roman" w:cs="Times New Roman"/>
                                  <w:sz w:val="24"/>
                                  <w:szCs w:val="24"/>
                                </w:rPr>
                                <w:br/>
                                <w:t>Строк корисного використання об'єктів основних засобів, інших необоротних та нематеріальних активів для нарахування амортизації з дати набрання чинності розділом III ПКУ визначається платником податку самостійно з урахуванням дати введення їх в експлуатацію, але не менше мінімально допустимих строків корисного використання</w:t>
                              </w:r>
                              <w:proofErr w:type="gramEnd"/>
                              <w:r w:rsidRPr="0082753D">
                                <w:rPr>
                                  <w:rFonts w:ascii="Times New Roman" w:eastAsia="Times New Roman" w:hAnsi="Times New Roman" w:cs="Times New Roman"/>
                                  <w:sz w:val="24"/>
                                  <w:szCs w:val="24"/>
                                </w:rPr>
                                <w:t xml:space="preserve">, визначених п. 145.1 ст. 145 ПКУ. </w:t>
                              </w:r>
                              <w:r w:rsidRPr="0082753D">
                                <w:rPr>
                                  <w:rFonts w:ascii="Times New Roman" w:eastAsia="Times New Roman" w:hAnsi="Times New Roman" w:cs="Times New Roman"/>
                                  <w:sz w:val="24"/>
                                  <w:szCs w:val="24"/>
                                </w:rPr>
                                <w:br/>
                                <w:t xml:space="preserve">Первісна вартість основних засобів не збільшується на вартість придбання або поліпшення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дати набрання чинності розділом III цього Кодексу в частині витрат, віднесених на збільшення балансової вартості об'єктів до такої дати.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1" name="Рисунок 3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2" name="Рисунок 3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5" w:name="q35621"/>
                              <w:bookmarkEnd w:id="15"/>
                              <w:r w:rsidRPr="0082753D">
                                <w:rPr>
                                  <w:rFonts w:ascii="Times New Roman" w:eastAsia="Times New Roman" w:hAnsi="Times New Roman" w:cs="Times New Roman"/>
                                  <w:i/>
                                  <w:iCs/>
                                  <w:sz w:val="24"/>
                                  <w:szCs w:val="24"/>
                                </w:rPr>
                                <w:t>Согласно стандартов бух</w:t>
                              </w:r>
                              <w:proofErr w:type="gramStart"/>
                              <w:r w:rsidRPr="0082753D">
                                <w:rPr>
                                  <w:rFonts w:ascii="Times New Roman" w:eastAsia="Times New Roman" w:hAnsi="Times New Roman" w:cs="Times New Roman"/>
                                  <w:i/>
                                  <w:iCs/>
                                  <w:sz w:val="24"/>
                                  <w:szCs w:val="24"/>
                                </w:rPr>
                                <w:t>.у</w:t>
                              </w:r>
                              <w:proofErr w:type="gramEnd"/>
                              <w:r w:rsidRPr="0082753D">
                                <w:rPr>
                                  <w:rFonts w:ascii="Times New Roman" w:eastAsia="Times New Roman" w:hAnsi="Times New Roman" w:cs="Times New Roman"/>
                                  <w:i/>
                                  <w:iCs/>
                                  <w:sz w:val="24"/>
                                  <w:szCs w:val="24"/>
                                </w:rPr>
                                <w:t>чета, не подлежит амортизации инвестиционная недвижимость. Как всем видно, положения Налогового кодекса, в большинстве, повторяют стандарты бухгалтерского учета. Однако, про инвест</w:t>
                              </w:r>
                              <w:proofErr w:type="gramStart"/>
                              <w:r w:rsidRPr="0082753D">
                                <w:rPr>
                                  <w:rFonts w:ascii="Times New Roman" w:eastAsia="Times New Roman" w:hAnsi="Times New Roman" w:cs="Times New Roman"/>
                                  <w:i/>
                                  <w:iCs/>
                                  <w:sz w:val="24"/>
                                  <w:szCs w:val="24"/>
                                </w:rPr>
                                <w:t>.н</w:t>
                              </w:r>
                              <w:proofErr w:type="gramEnd"/>
                              <w:r w:rsidRPr="0082753D">
                                <w:rPr>
                                  <w:rFonts w:ascii="Times New Roman" w:eastAsia="Times New Roman" w:hAnsi="Times New Roman" w:cs="Times New Roman"/>
                                  <w:i/>
                                  <w:iCs/>
                                  <w:sz w:val="24"/>
                                  <w:szCs w:val="24"/>
                                </w:rPr>
                                <w:t>едвижимость в Кодексе ни слова.</w:t>
                              </w:r>
                              <w:r w:rsidRPr="0082753D">
                                <w:rPr>
                                  <w:rFonts w:ascii="Times New Roman" w:eastAsia="Times New Roman" w:hAnsi="Times New Roman" w:cs="Times New Roman"/>
                                  <w:i/>
                                  <w:iCs/>
                                  <w:sz w:val="24"/>
                                  <w:szCs w:val="24"/>
                                </w:rPr>
                                <w:br/>
                                <w:t xml:space="preserve">Ответьте на вопрос, подлежит ли амортизации инвестиционная недвижимость в налоговом учете, отражаемая по справедливой стоимости?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Артур </w:t>
                              </w:r>
                              <w:r w:rsidRPr="0082753D">
                                <w:rPr>
                                  <w:rFonts w:ascii="Times New Roman" w:eastAsia="Times New Roman" w:hAnsi="Times New Roman" w:cs="Times New Roman"/>
                                  <w:i/>
                                  <w:iCs/>
                                  <w:sz w:val="24"/>
                                  <w:szCs w:val="24"/>
                                </w:rPr>
                                <w:br/>
                                <w:t xml:space="preserve">28.12.10 17:26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sz w:val="24"/>
                                  <w:szCs w:val="24"/>
                                </w:rPr>
                                <w:t>Почнемо з того, що відповідно до абз. "б" пп. 14.1.81 п. 14.1 ст. 14 Податкового кодексу України від фінансові інвестиції - господарські операції, що передбачають придбання корпоративних прав, цінних паперів, деривативів та/або інших фінансових інструментів. До фінансових інвестицій, зокрема, відносяться прямі інвестиції. Прямі інвестиції - господарські операції, що</w:t>
                              </w:r>
                              <w:proofErr w:type="gramEnd"/>
                              <w:r w:rsidRPr="0082753D">
                                <w:rPr>
                                  <w:rFonts w:ascii="Times New Roman" w:eastAsia="Times New Roman" w:hAnsi="Times New Roman" w:cs="Times New Roman"/>
                                  <w:sz w:val="24"/>
                                  <w:szCs w:val="24"/>
                                </w:rPr>
                                <w:t xml:space="preserve"> передбачають внесення коштів або майна в обмін на корпоративні права, емітовані юридичною </w:t>
                              </w:r>
                              <w:proofErr w:type="gramStart"/>
                              <w:r w:rsidRPr="0082753D">
                                <w:rPr>
                                  <w:rFonts w:ascii="Times New Roman" w:eastAsia="Times New Roman" w:hAnsi="Times New Roman" w:cs="Times New Roman"/>
                                  <w:sz w:val="24"/>
                                  <w:szCs w:val="24"/>
                                </w:rPr>
                                <w:t>особою</w:t>
                              </w:r>
                              <w:proofErr w:type="gramEnd"/>
                              <w:r w:rsidRPr="0082753D">
                                <w:rPr>
                                  <w:rFonts w:ascii="Times New Roman" w:eastAsia="Times New Roman" w:hAnsi="Times New Roman" w:cs="Times New Roman"/>
                                  <w:sz w:val="24"/>
                                  <w:szCs w:val="24"/>
                                </w:rPr>
                                <w:t xml:space="preserve"> при їх розміщенні такою особою.</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Для цілей розділу ІІІ ПКУ згідно з пп. 146.17.1 п. 146.17 ст. 146 ПКУ операції із внесення основних засобів та нематеріальних активів до статутного фонду іншої особи прирівнюються до продажу або іншого відчуження таких основних засобів та нематеріальних активів.</w:t>
                              </w:r>
                              <w:r w:rsidRPr="0082753D">
                                <w:rPr>
                                  <w:rFonts w:ascii="Times New Roman" w:eastAsia="Times New Roman" w:hAnsi="Times New Roman" w:cs="Times New Roman"/>
                                  <w:sz w:val="24"/>
                                  <w:szCs w:val="24"/>
                                </w:rPr>
                                <w:br/>
                                <w:t>Пунктом 146.13 ст. 146 ПКУ передбачено порядок відображення операцій</w:t>
                              </w:r>
                              <w:proofErr w:type="gramEnd"/>
                              <w:r w:rsidRPr="0082753D">
                                <w:rPr>
                                  <w:rFonts w:ascii="Times New Roman" w:eastAsia="Times New Roman" w:hAnsi="Times New Roman" w:cs="Times New Roman"/>
                                  <w:sz w:val="24"/>
                                  <w:szCs w:val="24"/>
                                </w:rPr>
                                <w:t xml:space="preserve"> з продажу основних засобів та нематеріальних активів.</w:t>
                              </w:r>
                              <w:r w:rsidRPr="0082753D">
                                <w:rPr>
                                  <w:rFonts w:ascii="Times New Roman" w:eastAsia="Times New Roman" w:hAnsi="Times New Roman" w:cs="Times New Roman"/>
                                  <w:sz w:val="24"/>
                                  <w:szCs w:val="24"/>
                                </w:rPr>
                                <w:br/>
                                <w:t xml:space="preserve">Так, сума перевищення доходів </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ід продажу або іншого відчуження над балансовою вартістю окремих об'єктів основних засобів та нематеріальних активів включається до доходів платника податку, а сума перевищення балансової вартості над доходами від такого продажу або іншого відчуження </w:t>
                              </w:r>
                              <w:proofErr w:type="gramStart"/>
                              <w:r w:rsidRPr="0082753D">
                                <w:rPr>
                                  <w:rFonts w:ascii="Times New Roman" w:eastAsia="Times New Roman" w:hAnsi="Times New Roman" w:cs="Times New Roman"/>
                                  <w:sz w:val="24"/>
                                  <w:szCs w:val="24"/>
                                </w:rPr>
                                <w:t>включається</w:t>
                              </w:r>
                              <w:proofErr w:type="gramEnd"/>
                              <w:r w:rsidRPr="0082753D">
                                <w:rPr>
                                  <w:rFonts w:ascii="Times New Roman" w:eastAsia="Times New Roman" w:hAnsi="Times New Roman" w:cs="Times New Roman"/>
                                  <w:sz w:val="24"/>
                                  <w:szCs w:val="24"/>
                                </w:rPr>
                                <w:t xml:space="preserve"> до витрат платника податку. </w:t>
                              </w:r>
                              <w:r w:rsidRPr="0082753D">
                                <w:rPr>
                                  <w:rFonts w:ascii="Times New Roman" w:eastAsia="Times New Roman" w:hAnsi="Times New Roman" w:cs="Times New Roman"/>
                                  <w:sz w:val="24"/>
                                  <w:szCs w:val="24"/>
                                </w:rPr>
                                <w:br/>
                                <w:t xml:space="preserve">Сума перевищення доходів </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ід продажу або іншого відчуження над первісною вартістю придбання невиробничих основних засобів та витрат на ремонт, що здійснюються для підтримання об'єкта в робочому стані, включається до доходів платника податку, а сума перевищення первісної вартості над доходами від такого продажу або іншого відчуження включається до витрат платника податку. </w:t>
                              </w:r>
                              <w:r w:rsidRPr="0082753D">
                                <w:rPr>
                                  <w:rFonts w:ascii="Times New Roman" w:eastAsia="Times New Roman" w:hAnsi="Times New Roman" w:cs="Times New Roman"/>
                                  <w:sz w:val="24"/>
                                  <w:szCs w:val="24"/>
                                </w:rPr>
                                <w:br/>
                                <w:t xml:space="preserve">Сума перевищення доходів </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ід продажу або іншого відчуження безоплатно отриманих основних засобів або нематеріальних активів над вартістю таких основних засобів або нематеріальних активів, що була включена до складу доходів у зв'язку з отриманням, включається до доходів платника податку, а сума перевищення вартості, що була включена до складу доходів у зв'язку з безоплатним отриманням над доходами від такого продажу або іншого відчуження </w:t>
                              </w:r>
                              <w:proofErr w:type="gramStart"/>
                              <w:r w:rsidRPr="0082753D">
                                <w:rPr>
                                  <w:rFonts w:ascii="Times New Roman" w:eastAsia="Times New Roman" w:hAnsi="Times New Roman" w:cs="Times New Roman"/>
                                  <w:sz w:val="24"/>
                                  <w:szCs w:val="24"/>
                                </w:rPr>
                                <w:t>включається</w:t>
                              </w:r>
                              <w:proofErr w:type="gramEnd"/>
                              <w:r w:rsidRPr="0082753D">
                                <w:rPr>
                                  <w:rFonts w:ascii="Times New Roman" w:eastAsia="Times New Roman" w:hAnsi="Times New Roman" w:cs="Times New Roman"/>
                                  <w:sz w:val="24"/>
                                  <w:szCs w:val="24"/>
                                </w:rPr>
                                <w:t xml:space="preserve"> до витрат платника податку.</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Пунктом 146.14 ст. 146 ПКУ зазначено, що дохід від продажу або іншого відчуження об'єкта основних засобів та нематеріальних активів для цілей застосування цієї статті визначається згідно з договором про продаж або інше відчуження об'єкта основних засобів та нематеріальних активів, але не нижче звичайної ціни</w:t>
                              </w:r>
                              <w:proofErr w:type="gramEnd"/>
                              <w:r w:rsidRPr="0082753D">
                                <w:rPr>
                                  <w:rFonts w:ascii="Times New Roman" w:eastAsia="Times New Roman" w:hAnsi="Times New Roman" w:cs="Times New Roman"/>
                                  <w:sz w:val="24"/>
                                  <w:szCs w:val="24"/>
                                </w:rPr>
                                <w:t xml:space="preserve"> такого об'єкта (активу).</w:t>
                              </w:r>
                              <w:r w:rsidRPr="0082753D">
                                <w:rPr>
                                  <w:rFonts w:ascii="Times New Roman" w:eastAsia="Times New Roman" w:hAnsi="Times New Roman" w:cs="Times New Roman"/>
                                  <w:sz w:val="24"/>
                                  <w:szCs w:val="24"/>
                                </w:rPr>
                                <w:br/>
                                <w:t xml:space="preserve">Доходи, визначені ст. 146 ПКУ як "інші доходи" відноситься </w:t>
                              </w:r>
                              <w:proofErr w:type="gramStart"/>
                              <w:r w:rsidRPr="0082753D">
                                <w:rPr>
                                  <w:rFonts w:ascii="Times New Roman" w:eastAsia="Times New Roman" w:hAnsi="Times New Roman" w:cs="Times New Roman"/>
                                  <w:sz w:val="24"/>
                                  <w:szCs w:val="24"/>
                                </w:rPr>
                                <w:t>до</w:t>
                              </w:r>
                              <w:proofErr w:type="gramEnd"/>
                              <w:r w:rsidRPr="0082753D">
                                <w:rPr>
                                  <w:rFonts w:ascii="Times New Roman" w:eastAsia="Times New Roman" w:hAnsi="Times New Roman" w:cs="Times New Roman"/>
                                  <w:sz w:val="24"/>
                                  <w:szCs w:val="24"/>
                                </w:rPr>
                                <w:t xml:space="preserve"> доходів, що враховуються при обчисленні об'єкта оподаткування (пп. 135.5.11 п. 135.5 та п. 135.1 ст. 135 ПКУ). На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ідставі п. 137.16 ст. 137 ПКУ датою отримання інших доходів є дата їх виникнення згідно з положеннями (стандартами) бухгалтерського обліку, якщо інше не передбачено нормами розділу ІІІ ПКУ.</w:t>
                              </w:r>
                              <w:r w:rsidRPr="0082753D">
                                <w:rPr>
                                  <w:rFonts w:ascii="Times New Roman" w:eastAsia="Times New Roman" w:hAnsi="Times New Roman" w:cs="Times New Roman"/>
                                  <w:sz w:val="24"/>
                                  <w:szCs w:val="24"/>
                                </w:rPr>
                                <w:br/>
                                <w:t>Витрати, визначені ст. 146 ПКУ, які не включені до собівартості реалізованих товарів, виконаних робіт, наданих послуг згідно із цією статтею, як "інші витрати" включаються до витрат, що враховуються при обчисленні об'єкта.</w:t>
                              </w:r>
                              <w:r w:rsidRPr="0082753D">
                                <w:rPr>
                                  <w:rFonts w:ascii="Times New Roman" w:eastAsia="Times New Roman" w:hAnsi="Times New Roman" w:cs="Times New Roman"/>
                                  <w:sz w:val="24"/>
                                  <w:szCs w:val="24"/>
                                </w:rPr>
                                <w:br/>
                              </w:r>
                              <w:r w:rsidRPr="0082753D">
                                <w:rPr>
                                  <w:rFonts w:ascii="Times New Roman" w:eastAsia="Times New Roman" w:hAnsi="Times New Roman" w:cs="Times New Roman"/>
                                  <w:sz w:val="24"/>
                                  <w:szCs w:val="24"/>
                                </w:rPr>
                                <w:lastRenderedPageBreak/>
                                <w:t>Класифікацію груп основних засобі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та</w:t>
                              </w:r>
                              <w:proofErr w:type="gramEnd"/>
                              <w:r w:rsidRPr="0082753D">
                                <w:rPr>
                                  <w:rFonts w:ascii="Times New Roman" w:eastAsia="Times New Roman" w:hAnsi="Times New Roman" w:cs="Times New Roman"/>
                                  <w:sz w:val="24"/>
                                  <w:szCs w:val="24"/>
                                </w:rPr>
                                <w:t xml:space="preserve"> інших необоротних активів і мінімально допустимих строків їх амортизації передбачено п. 145.1 ст. 145 Податкового кодексу України.</w:t>
                              </w:r>
                              <w:r w:rsidRPr="0082753D">
                                <w:rPr>
                                  <w:rFonts w:ascii="Times New Roman" w:eastAsia="Times New Roman" w:hAnsi="Times New Roman" w:cs="Times New Roman"/>
                                  <w:sz w:val="24"/>
                                  <w:szCs w:val="24"/>
                                </w:rPr>
                                <w:br/>
                                <w:t xml:space="preserve">Відповідно до п. 6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ідрозділу 4 розділу XX "Перехідні положення" ПКУ для визначення переліку об'єктів основних засобів, інших необоротних та нематеріальних активів за групами відповідно до п. 145.1 ст. 145 ПКУ з метою нарахування амортизації з дати набрання чинності розділом III ПКУ (01.04.11) застосовуються дані інвентаризації, проведеної станом на 1 квітня 2011 року. </w:t>
                              </w:r>
                              <w:r w:rsidRPr="0082753D">
                                <w:rPr>
                                  <w:rFonts w:ascii="Times New Roman" w:eastAsia="Times New Roman" w:hAnsi="Times New Roman" w:cs="Times New Roman"/>
                                  <w:sz w:val="24"/>
                                  <w:szCs w:val="24"/>
                                </w:rPr>
                                <w:br/>
                                <w:t xml:space="preserve">Вартість, яка амортизується, по кожному об'єкту основних засобів, інших необоротних та нематеріальних активів визначається як первісна (переоцінена) з урахуванням капіталізованих витрат на модернізацію, модифікацію, добудову, дообладнання, реконструкції тощо, а також суми накопиченої амортизації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на дату набрання чинності розділом III ПКУ. </w:t>
                              </w:r>
                              <w:r w:rsidRPr="0082753D">
                                <w:rPr>
                                  <w:rFonts w:ascii="Times New Roman" w:eastAsia="Times New Roman" w:hAnsi="Times New Roman" w:cs="Times New Roman"/>
                                  <w:sz w:val="24"/>
                                  <w:szCs w:val="24"/>
                                </w:rPr>
                                <w:br/>
                                <w:t xml:space="preserve">Норми цього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ідпункту поширюються також на платників податку у разі їх переходу із спрощеної системи оподаткування на загальну. </w:t>
                              </w:r>
                              <w:r w:rsidRPr="0082753D">
                                <w:rPr>
                                  <w:rFonts w:ascii="Times New Roman" w:eastAsia="Times New Roman" w:hAnsi="Times New Roman" w:cs="Times New Roman"/>
                                  <w:sz w:val="24"/>
                                  <w:szCs w:val="24"/>
                                </w:rPr>
                                <w:br/>
                                <w:t xml:space="preserve">До переоціненої вартості основних засобів не включається сума дооцінки основних засобів, що проведена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1 січня 2010 року. </w:t>
                              </w:r>
                              <w:r w:rsidRPr="0082753D">
                                <w:rPr>
                                  <w:rFonts w:ascii="Times New Roman" w:eastAsia="Times New Roman" w:hAnsi="Times New Roman" w:cs="Times New Roman"/>
                                  <w:sz w:val="24"/>
                                  <w:szCs w:val="24"/>
                                </w:rPr>
                                <w:br/>
                                <w:t xml:space="preserve">Якщо загальна вартість усіх груп основних засобів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менша, ніж загальна вартість усіх груп основних фондів за даними податкового обліку на дату набрання чинності розділом III ПКУ, то тимчасова податкова різниця, яка виникає в результаті такого порівняння, амортизується як окремий об'єкт із застосуванням </w:t>
                              </w:r>
                              <w:proofErr w:type="gramStart"/>
                              <w:r w:rsidRPr="0082753D">
                                <w:rPr>
                                  <w:rFonts w:ascii="Times New Roman" w:eastAsia="Times New Roman" w:hAnsi="Times New Roman" w:cs="Times New Roman"/>
                                  <w:sz w:val="24"/>
                                  <w:szCs w:val="24"/>
                                </w:rPr>
                                <w:t xml:space="preserve">прямолінійного методу протягом трьох років. </w:t>
                              </w:r>
                              <w:r w:rsidRPr="0082753D">
                                <w:rPr>
                                  <w:rFonts w:ascii="Times New Roman" w:eastAsia="Times New Roman" w:hAnsi="Times New Roman" w:cs="Times New Roman"/>
                                  <w:sz w:val="24"/>
                                  <w:szCs w:val="24"/>
                                </w:rPr>
                                <w:br/>
                                <w:t>Строк корисного використання об'єктів основних засобів, інших необоротних та нематеріальних активів для нарахування амортизації з дати набрання чинності розділом III ПКУ визначається платником податку самостійно з урахуванням дати введення їх в експлуатацію, але не менше мінімально допустимих строків корисного використання</w:t>
                              </w:r>
                              <w:proofErr w:type="gramEnd"/>
                              <w:r w:rsidRPr="0082753D">
                                <w:rPr>
                                  <w:rFonts w:ascii="Times New Roman" w:eastAsia="Times New Roman" w:hAnsi="Times New Roman" w:cs="Times New Roman"/>
                                  <w:sz w:val="24"/>
                                  <w:szCs w:val="24"/>
                                </w:rPr>
                                <w:t xml:space="preserve">, визначених п. 145.1 ст. 145 ПКУ. </w:t>
                              </w:r>
                              <w:r w:rsidRPr="0082753D">
                                <w:rPr>
                                  <w:rFonts w:ascii="Times New Roman" w:eastAsia="Times New Roman" w:hAnsi="Times New Roman" w:cs="Times New Roman"/>
                                  <w:sz w:val="24"/>
                                  <w:szCs w:val="24"/>
                                </w:rPr>
                                <w:br/>
                                <w:t xml:space="preserve">Первісна вартість основних засобів не збільшується на вартість придбання або поліпшення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дати набрання чинності розділом III цього Кодексу в частині витрат, віднесених на збільшення балансової вартості об'єктів до такої дати.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3" name="Рисунок 3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4" name="Рисунок 3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6" w:name="q35623"/>
                              <w:bookmarkEnd w:id="16"/>
                              <w:r w:rsidRPr="0082753D">
                                <w:rPr>
                                  <w:rFonts w:ascii="Times New Roman" w:eastAsia="Times New Roman" w:hAnsi="Times New Roman" w:cs="Times New Roman"/>
                                  <w:i/>
                                  <w:iCs/>
                                  <w:sz w:val="24"/>
                                  <w:szCs w:val="24"/>
                                </w:rPr>
                                <w:t>Виталий Юрьевич, подскажите, пожалуйста, относится ли с составу расходов (путем включения в себестоимость), стоимость материальных ценностей, отнесенных ранее к составу валовых расходов, однако учитываемых при перерасчете мат</w:t>
                              </w:r>
                              <w:proofErr w:type="gramStart"/>
                              <w:r w:rsidRPr="0082753D">
                                <w:rPr>
                                  <w:rFonts w:ascii="Times New Roman" w:eastAsia="Times New Roman" w:hAnsi="Times New Roman" w:cs="Times New Roman"/>
                                  <w:i/>
                                  <w:iCs/>
                                  <w:sz w:val="24"/>
                                  <w:szCs w:val="24"/>
                                </w:rPr>
                                <w:t>.с</w:t>
                              </w:r>
                              <w:proofErr w:type="gramEnd"/>
                              <w:r w:rsidRPr="0082753D">
                                <w:rPr>
                                  <w:rFonts w:ascii="Times New Roman" w:eastAsia="Times New Roman" w:hAnsi="Times New Roman" w:cs="Times New Roman"/>
                                  <w:i/>
                                  <w:iCs/>
                                  <w:sz w:val="24"/>
                                  <w:szCs w:val="24"/>
                                </w:rPr>
                                <w:t xml:space="preserve">оставляющей согласно п.5.9 ЗУ о налогообложении прибыли предприятий? </w:t>
                              </w:r>
                              <w:r w:rsidRPr="0082753D">
                                <w:rPr>
                                  <w:rFonts w:ascii="Times New Roman" w:eastAsia="Times New Roman" w:hAnsi="Times New Roman" w:cs="Times New Roman"/>
                                  <w:i/>
                                  <w:iCs/>
                                  <w:sz w:val="24"/>
                                  <w:szCs w:val="24"/>
                                </w:rPr>
                                <w:br/>
                                <w:t xml:space="preserve">Ведь стоимость </w:t>
                              </w:r>
                              <w:proofErr w:type="gramStart"/>
                              <w:r w:rsidRPr="0082753D">
                                <w:rPr>
                                  <w:rFonts w:ascii="Times New Roman" w:eastAsia="Times New Roman" w:hAnsi="Times New Roman" w:cs="Times New Roman"/>
                                  <w:i/>
                                  <w:iCs/>
                                  <w:sz w:val="24"/>
                                  <w:szCs w:val="24"/>
                                </w:rPr>
                                <w:t>таких</w:t>
                              </w:r>
                              <w:proofErr w:type="gramEnd"/>
                              <w:r w:rsidRPr="0082753D">
                                <w:rPr>
                                  <w:rFonts w:ascii="Times New Roman" w:eastAsia="Times New Roman" w:hAnsi="Times New Roman" w:cs="Times New Roman"/>
                                  <w:i/>
                                  <w:iCs/>
                                  <w:sz w:val="24"/>
                                  <w:szCs w:val="24"/>
                                </w:rPr>
                                <w:t xml:space="preserve"> ТМЦ в итоге не повлияла на объект налогообложения, и доход будет признан после продажи готовой продукции, и как следствие, использования таких ТМЦ в производстве такой продукции.</w:t>
                              </w:r>
                              <w:r w:rsidRPr="0082753D">
                                <w:rPr>
                                  <w:rFonts w:ascii="Times New Roman" w:eastAsia="Times New Roman" w:hAnsi="Times New Roman" w:cs="Times New Roman"/>
                                  <w:i/>
                                  <w:iCs/>
                                  <w:sz w:val="24"/>
                                  <w:szCs w:val="24"/>
                                </w:rPr>
                                <w:br/>
                                <w:t xml:space="preserve">Спасибо.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Артур </w:t>
                              </w:r>
                              <w:r w:rsidRPr="0082753D">
                                <w:rPr>
                                  <w:rFonts w:ascii="Times New Roman" w:eastAsia="Times New Roman" w:hAnsi="Times New Roman" w:cs="Times New Roman"/>
                                  <w:i/>
                                  <w:iCs/>
                                  <w:sz w:val="24"/>
                                  <w:szCs w:val="24"/>
                                </w:rPr>
                                <w:br/>
                                <w:t xml:space="preserve">28.12.10 17:32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Відповідно до п.138.1 ст.138 Податкового кодексу України від витрати, що враховуються при обчисленні об'єкта оподаткування, складаються, зокрема, із витрат операційної діяльності, які включають собівартість реалізованих товарі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виконаних робіт, наданих послуг та інші витрати.</w:t>
                              </w:r>
                              <w:r w:rsidRPr="0082753D">
                                <w:rPr>
                                  <w:rFonts w:ascii="Times New Roman" w:eastAsia="Times New Roman" w:hAnsi="Times New Roman" w:cs="Times New Roman"/>
                                  <w:sz w:val="24"/>
                                  <w:szCs w:val="24"/>
                                </w:rPr>
                                <w:br/>
                                <w:t xml:space="preserve">Пунктом 138.4 ст.138 ПКУ витрати, що формують собівартість реалізованих товарів, виконаних робіт, наданих послуг, визнаються витратами того звітного періоду, в якому визнано доходи від реалізації таких товарів, виконаних робіт, наданих послуг.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 xml:space="preserve">Згідно з п.138.5 ст.138 ПКУ інші витрати визнаються витратами того звітного періоду, в якому вони були здійснені, з урахуванням наступного: </w:t>
                              </w:r>
                              <w:r w:rsidRPr="0082753D">
                                <w:rPr>
                                  <w:rFonts w:ascii="Times New Roman" w:eastAsia="Times New Roman" w:hAnsi="Times New Roman" w:cs="Times New Roman"/>
                                  <w:sz w:val="24"/>
                                  <w:szCs w:val="24"/>
                                </w:rPr>
                                <w:br/>
                                <w:t>датою здійснення витрат, нарахованих платником податку у вигляді сум податків та зборів, вважається останній день звітного податкового періоду, за який проводиться нарахування податкового зобов'язання з податку</w:t>
                              </w:r>
                              <w:proofErr w:type="gramEnd"/>
                              <w:r w:rsidRPr="0082753D">
                                <w:rPr>
                                  <w:rFonts w:ascii="Times New Roman" w:eastAsia="Times New Roman" w:hAnsi="Times New Roman" w:cs="Times New Roman"/>
                                  <w:sz w:val="24"/>
                                  <w:szCs w:val="24"/>
                                </w:rPr>
                                <w:t xml:space="preserve"> та збору; </w:t>
                              </w:r>
                              <w:r w:rsidRPr="0082753D">
                                <w:rPr>
                                  <w:rFonts w:ascii="Times New Roman" w:eastAsia="Times New Roman" w:hAnsi="Times New Roman" w:cs="Times New Roman"/>
                                  <w:sz w:val="24"/>
                                  <w:szCs w:val="24"/>
                                </w:rPr>
                                <w:br/>
                                <w:t xml:space="preserve">датою збільшення витрат платника податку від здійснення кредитно-депозитних операцій, у тому числі субординованого боргу, є дата визнання процентів (комісійних та інших платежів, пов'язаних зі створенням або придбанням кредитів, вкладів (депозитів), визначена згідно з правилами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w:t>
                              </w:r>
                              <w:r w:rsidRPr="0082753D">
                                <w:rPr>
                                  <w:rFonts w:ascii="Times New Roman" w:eastAsia="Times New Roman" w:hAnsi="Times New Roman" w:cs="Times New Roman"/>
                                  <w:sz w:val="24"/>
                                  <w:szCs w:val="24"/>
                                </w:rPr>
                                <w:br/>
                                <w:t xml:space="preserve">Для цілей цієї статті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 субординованим боргом розуміються звичайні незабезпечені боргові капітальні інструменти (складові елементи капіталу), які відповідно до договору не можуть бути взяті з банку раніше п'яти років, а у випадку банкрутства чи ліквідації повертаються інвестору після погашення претензій усіх </w:t>
                              </w:r>
                              <w:r w:rsidRPr="0082753D">
                                <w:rPr>
                                  <w:rFonts w:ascii="Times New Roman" w:eastAsia="Times New Roman" w:hAnsi="Times New Roman" w:cs="Times New Roman"/>
                                  <w:sz w:val="24"/>
                                  <w:szCs w:val="24"/>
                                </w:rPr>
                                <w:lastRenderedPageBreak/>
                                <w:t xml:space="preserve">інших кредиторів;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 xml:space="preserve">Витрати, понесені платником податку, у вигляді благодійних чи інших внесків та/або вартості товарів (робіт, послуг) до неприбуткових організацій, які згідно з нормами цього розділу враховуються для визначення об'єкта оподаткування платника податку, включаються до складу витрат за датою фактичного перерахування таких внесків та/або вартості товарів (робіт, послуг). </w:t>
                              </w:r>
                              <w:proofErr w:type="gramEnd"/>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5" name="Рисунок 3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6" name="Рисунок 3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7" w:name="q35628"/>
                              <w:bookmarkEnd w:id="17"/>
                              <w:r w:rsidRPr="0082753D">
                                <w:rPr>
                                  <w:rFonts w:ascii="Times New Roman" w:eastAsia="Times New Roman" w:hAnsi="Times New Roman" w:cs="Times New Roman"/>
                                  <w:i/>
                                  <w:iCs/>
                                  <w:sz w:val="24"/>
                                  <w:szCs w:val="24"/>
                                </w:rPr>
                                <w:t>Уважаемый Виталий Юрьевич.</w:t>
                              </w:r>
                              <w:r w:rsidRPr="0082753D">
                                <w:rPr>
                                  <w:rFonts w:ascii="Times New Roman" w:eastAsia="Times New Roman" w:hAnsi="Times New Roman" w:cs="Times New Roman"/>
                                  <w:i/>
                                  <w:iCs/>
                                  <w:sz w:val="24"/>
                                  <w:szCs w:val="24"/>
                                </w:rPr>
                                <w:br/>
                                <w:t>Ответьте, пожалуйста, на вопрос:</w:t>
                              </w:r>
                              <w:r w:rsidRPr="0082753D">
                                <w:rPr>
                                  <w:rFonts w:ascii="Times New Roman" w:eastAsia="Times New Roman" w:hAnsi="Times New Roman" w:cs="Times New Roman"/>
                                  <w:i/>
                                  <w:iCs/>
                                  <w:sz w:val="24"/>
                                  <w:szCs w:val="24"/>
                                </w:rPr>
                                <w:br/>
                                <w:t xml:space="preserve">С момента вступления в действие III раздела НК (налог на прибыль), сроки полезного использования основных средств необходимо будет увеличить, если их срок использования, в момент введения в эксплуатацию, был определен меньше, нежели установлено Кодексом?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Артур </w:t>
                              </w:r>
                              <w:r w:rsidRPr="0082753D">
                                <w:rPr>
                                  <w:rFonts w:ascii="Times New Roman" w:eastAsia="Times New Roman" w:hAnsi="Times New Roman" w:cs="Times New Roman"/>
                                  <w:i/>
                                  <w:iCs/>
                                  <w:sz w:val="24"/>
                                  <w:szCs w:val="24"/>
                                </w:rPr>
                                <w:br/>
                                <w:t xml:space="preserve">28.12.10 17:45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Класифікацію груп основних засобі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та</w:t>
                              </w:r>
                              <w:proofErr w:type="gramEnd"/>
                              <w:r w:rsidRPr="0082753D">
                                <w:rPr>
                                  <w:rFonts w:ascii="Times New Roman" w:eastAsia="Times New Roman" w:hAnsi="Times New Roman" w:cs="Times New Roman"/>
                                  <w:sz w:val="24"/>
                                  <w:szCs w:val="24"/>
                                </w:rPr>
                                <w:t xml:space="preserve"> інших необоротних активів і мінімально допустимих строків їх амортизації передбачено п. 145.1 ст. 145 Податкового кодексу України.</w:t>
                              </w:r>
                              <w:r w:rsidRPr="0082753D">
                                <w:rPr>
                                  <w:rFonts w:ascii="Times New Roman" w:eastAsia="Times New Roman" w:hAnsi="Times New Roman" w:cs="Times New Roman"/>
                                  <w:sz w:val="24"/>
                                  <w:szCs w:val="24"/>
                                </w:rPr>
                                <w:br/>
                                <w:t xml:space="preserve">Відповідно до п. 6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ідрозділу 4 розділу XX "Перехідні положення" ПКУ для визначення переліку об'єктів основних засобів, інших необоротних та нематеріальних активів за групами відповідно до п. 145.1 ст. 145 ПКУ з метою нарахування амортизації з дати набрання чинності розділом III ПКУ (01.04.11) застосовуються дані інвентаризації, проведеної станом на 1 квітня 2011 року. </w:t>
                              </w:r>
                              <w:r w:rsidRPr="0082753D">
                                <w:rPr>
                                  <w:rFonts w:ascii="Times New Roman" w:eastAsia="Times New Roman" w:hAnsi="Times New Roman" w:cs="Times New Roman"/>
                                  <w:sz w:val="24"/>
                                  <w:szCs w:val="24"/>
                                </w:rPr>
                                <w:br/>
                                <w:t xml:space="preserve">Вартість, яка амортизується, по кожному об'єкту основних засобів, інших необоротних та нематеріальних активів визначається як первісна (переоцінена) з урахуванням капіталізованих витрат на модернізацію, модифікацію, добудову, дообладнання, реконструкції тощо, а також суми накопиченої амортизації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на дату набрання чинності розділом III ПКУ. </w:t>
                              </w:r>
                              <w:r w:rsidRPr="0082753D">
                                <w:rPr>
                                  <w:rFonts w:ascii="Times New Roman" w:eastAsia="Times New Roman" w:hAnsi="Times New Roman" w:cs="Times New Roman"/>
                                  <w:sz w:val="24"/>
                                  <w:szCs w:val="24"/>
                                </w:rPr>
                                <w:br/>
                                <w:t xml:space="preserve">Норми цього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ідпункту поширюються також на платників податку у разі їх переходу із спрощеної системи оподаткування на загальну. </w:t>
                              </w:r>
                              <w:r w:rsidRPr="0082753D">
                                <w:rPr>
                                  <w:rFonts w:ascii="Times New Roman" w:eastAsia="Times New Roman" w:hAnsi="Times New Roman" w:cs="Times New Roman"/>
                                  <w:sz w:val="24"/>
                                  <w:szCs w:val="24"/>
                                </w:rPr>
                                <w:br/>
                                <w:t xml:space="preserve">До переоціненої вартості основних засобів не включається сума дооцінки основних засобів, що проведена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1 січня 2010 року. </w:t>
                              </w:r>
                              <w:r w:rsidRPr="0082753D">
                                <w:rPr>
                                  <w:rFonts w:ascii="Times New Roman" w:eastAsia="Times New Roman" w:hAnsi="Times New Roman" w:cs="Times New Roman"/>
                                  <w:sz w:val="24"/>
                                  <w:szCs w:val="24"/>
                                </w:rPr>
                                <w:br/>
                                <w:t xml:space="preserve">Якщо загальна вартість усіх груп основних засобів за даними бухгалтерського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менша, ніж загальна вартість усіх груп основних фондів за даними податкового обліку на дату набрання чинності розділом III ПКУ, то тимчасова податкова різниця, яка виникає в результаті такого порівняння, амортизується як окремий об'єкт із застосуванням </w:t>
                              </w:r>
                              <w:proofErr w:type="gramStart"/>
                              <w:r w:rsidRPr="0082753D">
                                <w:rPr>
                                  <w:rFonts w:ascii="Times New Roman" w:eastAsia="Times New Roman" w:hAnsi="Times New Roman" w:cs="Times New Roman"/>
                                  <w:sz w:val="24"/>
                                  <w:szCs w:val="24"/>
                                </w:rPr>
                                <w:t xml:space="preserve">прямолінійного методу протягом трьох років. </w:t>
                              </w:r>
                              <w:r w:rsidRPr="0082753D">
                                <w:rPr>
                                  <w:rFonts w:ascii="Times New Roman" w:eastAsia="Times New Roman" w:hAnsi="Times New Roman" w:cs="Times New Roman"/>
                                  <w:sz w:val="24"/>
                                  <w:szCs w:val="24"/>
                                </w:rPr>
                                <w:br/>
                                <w:t>Строк корисного використання об'єктів основних засобів, інших необоротних та нематеріальних активів для нарахування амортизації з дати набрання чинності розділом III ПКУ визначається платником податку самостійно з урахуванням дати введення їх в експлуатацію, але не менше мінімально допустимих строків корисного використання</w:t>
                              </w:r>
                              <w:proofErr w:type="gramEnd"/>
                              <w:r w:rsidRPr="0082753D">
                                <w:rPr>
                                  <w:rFonts w:ascii="Times New Roman" w:eastAsia="Times New Roman" w:hAnsi="Times New Roman" w:cs="Times New Roman"/>
                                  <w:sz w:val="24"/>
                                  <w:szCs w:val="24"/>
                                </w:rPr>
                                <w:t xml:space="preserve">, визначених п. 145.1 ст. 145 ПКУ. </w:t>
                              </w:r>
                              <w:r w:rsidRPr="0082753D">
                                <w:rPr>
                                  <w:rFonts w:ascii="Times New Roman" w:eastAsia="Times New Roman" w:hAnsi="Times New Roman" w:cs="Times New Roman"/>
                                  <w:sz w:val="24"/>
                                  <w:szCs w:val="24"/>
                                </w:rPr>
                                <w:br/>
                                <w:t xml:space="preserve">Первісна вартість основних засобів не збільшується на вартість придбання або поліпшення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ісля дати набрання чинності розділом III цього Кодексу в частині витрат, віднесених на збільшення балансової вартості об'єктів до такої дати.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37" name="Рисунок 3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8" name="Рисунок 3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8" w:name="q35654"/>
                              <w:bookmarkEnd w:id="18"/>
                              <w:r w:rsidRPr="0082753D">
                                <w:rPr>
                                  <w:rFonts w:ascii="Times New Roman" w:eastAsia="Times New Roman" w:hAnsi="Times New Roman" w:cs="Times New Roman"/>
                                  <w:i/>
                                  <w:iCs/>
                                  <w:sz w:val="24"/>
                                  <w:szCs w:val="24"/>
                                </w:rPr>
                                <w:t>Добрий день! Як з 01.01.2011 року нараховувати та сплачувати збі</w:t>
                              </w:r>
                              <w:proofErr w:type="gramStart"/>
                              <w:r w:rsidRPr="0082753D">
                                <w:rPr>
                                  <w:rFonts w:ascii="Times New Roman" w:eastAsia="Times New Roman" w:hAnsi="Times New Roman" w:cs="Times New Roman"/>
                                  <w:i/>
                                  <w:iCs/>
                                  <w:sz w:val="24"/>
                                  <w:szCs w:val="24"/>
                                </w:rPr>
                                <w:t>р</w:t>
                              </w:r>
                              <w:proofErr w:type="gramEnd"/>
                              <w:r w:rsidRPr="0082753D">
                                <w:rPr>
                                  <w:rFonts w:ascii="Times New Roman" w:eastAsia="Times New Roman" w:hAnsi="Times New Roman" w:cs="Times New Roman"/>
                                  <w:i/>
                                  <w:iCs/>
                                  <w:sz w:val="24"/>
                                  <w:szCs w:val="24"/>
                                </w:rPr>
                                <w:t xml:space="preserve"> за припаркування автотранспорту комунальному підприємству, якщо для виконання всіх умов Податкового кодексу потрібен час,рішення Київради для закріплення місць та меж земельних ділянок?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Оксана </w:t>
                              </w:r>
                              <w:r w:rsidRPr="0082753D">
                                <w:rPr>
                                  <w:rFonts w:ascii="Times New Roman" w:eastAsia="Times New Roman" w:hAnsi="Times New Roman" w:cs="Times New Roman"/>
                                  <w:i/>
                                  <w:iCs/>
                                  <w:sz w:val="24"/>
                                  <w:szCs w:val="24"/>
                                </w:rPr>
                                <w:br/>
                                <w:t xml:space="preserve">28.12.10 21:59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Добрий день! Порядок обчислення та строки сплати збору за </w:t>
                              </w:r>
                              <w:proofErr w:type="gramStart"/>
                              <w:r w:rsidRPr="0082753D">
                                <w:rPr>
                                  <w:rFonts w:ascii="Times New Roman" w:eastAsia="Times New Roman" w:hAnsi="Times New Roman" w:cs="Times New Roman"/>
                                  <w:sz w:val="24"/>
                                  <w:szCs w:val="24"/>
                                </w:rPr>
                                <w:t>м</w:t>
                              </w:r>
                              <w:proofErr w:type="gramEnd"/>
                              <w:r w:rsidRPr="0082753D">
                                <w:rPr>
                                  <w:rFonts w:ascii="Times New Roman" w:eastAsia="Times New Roman" w:hAnsi="Times New Roman" w:cs="Times New Roman"/>
                                  <w:sz w:val="24"/>
                                  <w:szCs w:val="24"/>
                                </w:rPr>
                                <w:t>ісця для паркування транспортних засобів визначені п. 266.5 ст. 266 р. ХІІ Податкового кодексу України.</w:t>
                              </w:r>
                              <w:r w:rsidRPr="0082753D">
                                <w:rPr>
                                  <w:rFonts w:ascii="Times New Roman" w:eastAsia="Times New Roman" w:hAnsi="Times New Roman" w:cs="Times New Roman"/>
                                  <w:sz w:val="24"/>
                                  <w:szCs w:val="24"/>
                                </w:rPr>
                                <w:br/>
                                <w:t>Відповідно до п. 266.5 ст. 266 р. ХІІ ПКУ збі</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 xml:space="preserve"> за місця для паркування транспортних засобів сплачується до місцевих бюджетів авансовими внесками до 30 числа (включно) кожного місяця (у лютому до 28 (29) включно) за місцем розташування спеціально відведеного місця для паркування транспортних засобів. Остаточна сума збору, обчислена відповідно до податкової декларації за податковий (звітний) квартал (з урахуванням фактично внесених авансових платежів), сплачується у строки, визначені для квартального податкового періоду. </w:t>
                              </w:r>
                              <w:r w:rsidRPr="0082753D">
                                <w:rPr>
                                  <w:rFonts w:ascii="Times New Roman" w:eastAsia="Times New Roman" w:hAnsi="Times New Roman" w:cs="Times New Roman"/>
                                  <w:sz w:val="24"/>
                                  <w:szCs w:val="24"/>
                                </w:rPr>
                                <w:br/>
                              </w:r>
                              <w:r w:rsidRPr="0082753D">
                                <w:rPr>
                                  <w:rFonts w:ascii="Times New Roman" w:eastAsia="Times New Roman" w:hAnsi="Times New Roman" w:cs="Times New Roman"/>
                                  <w:sz w:val="24"/>
                                  <w:szCs w:val="24"/>
                                </w:rPr>
                                <w:lastRenderedPageBreak/>
                                <w:t xml:space="preserve">Базовий податковий (звітний) період дорівнює календарному кварталу.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39" name="Рисунок 3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0" name="Рисунок 4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19" w:name="q35664"/>
                              <w:bookmarkEnd w:id="19"/>
                              <w:r w:rsidRPr="0082753D">
                                <w:rPr>
                                  <w:rFonts w:ascii="Times New Roman" w:eastAsia="Times New Roman" w:hAnsi="Times New Roman" w:cs="Times New Roman"/>
                                  <w:i/>
                                  <w:iCs/>
                                  <w:sz w:val="24"/>
                                  <w:szCs w:val="24"/>
                                </w:rPr>
                                <w:t>Уважаемый Виталий Юрьевич!</w:t>
                              </w:r>
                              <w:r w:rsidRPr="0082753D">
                                <w:rPr>
                                  <w:rFonts w:ascii="Times New Roman" w:eastAsia="Times New Roman" w:hAnsi="Times New Roman" w:cs="Times New Roman"/>
                                  <w:i/>
                                  <w:iCs/>
                                  <w:sz w:val="24"/>
                                  <w:szCs w:val="24"/>
                                </w:rPr>
                                <w:br/>
                                <w:t xml:space="preserve">В Налоговом кодексе в разделе XX. </w:t>
                              </w:r>
                              <w:proofErr w:type="gramStart"/>
                              <w:r w:rsidRPr="0082753D">
                                <w:rPr>
                                  <w:rFonts w:ascii="Times New Roman" w:eastAsia="Times New Roman" w:hAnsi="Times New Roman" w:cs="Times New Roman"/>
                                  <w:i/>
                                  <w:iCs/>
                                  <w:sz w:val="24"/>
                                  <w:szCs w:val="24"/>
                                </w:rPr>
                                <w:t>Переходных положений в подразделении 2 в п. 15 предусмотрено, что временно, до 1 января 2014г операции по поставке отходов и лома черных и цветных металлов, зерновых культур товарных позиций 1001 — 1008 (кроме товарной позиции 1006 и товарной подкатегории 1008 10 00 00), технических культур товарных позиций 1205 и 1206, кроме их первой поставки сельскохозяйственными предприятиями — производителями указанных товаров, древесины товарных</w:t>
                              </w:r>
                              <w:proofErr w:type="gramEnd"/>
                              <w:r w:rsidRPr="0082753D">
                                <w:rPr>
                                  <w:rFonts w:ascii="Times New Roman" w:eastAsia="Times New Roman" w:hAnsi="Times New Roman" w:cs="Times New Roman"/>
                                  <w:i/>
                                  <w:iCs/>
                                  <w:sz w:val="24"/>
                                  <w:szCs w:val="24"/>
                                </w:rPr>
                                <w:t xml:space="preserve"> позиций 4401, 4403, 4404 согласно УКТ ВЭД, в том числе операции по импорту таких товаров, освобождаются от обложения налогом на добавленную стоимость. В случае вывоза в таможенном режиме экспорта таких товаров нулевая ставка не применяется, кроме экспорта операций по поставке зерновых культур товарных позиций 1001 — 1008 и технических культур товарных позиций 1205 и 1206, по которым нулевая ставка применяется до 1 июля 2011 года.</w:t>
                              </w:r>
                              <w:r w:rsidRPr="0082753D">
                                <w:rPr>
                                  <w:rFonts w:ascii="Times New Roman" w:eastAsia="Times New Roman" w:hAnsi="Times New Roman" w:cs="Times New Roman"/>
                                  <w:i/>
                                  <w:iCs/>
                                  <w:sz w:val="24"/>
                                  <w:szCs w:val="24"/>
                                </w:rPr>
                                <w:br/>
                                <w:t xml:space="preserve">Исходя из содержания, нужно ли начислять ставку НДС 20% при экспорте </w:t>
                              </w:r>
                              <w:proofErr w:type="gramStart"/>
                              <w:r w:rsidRPr="0082753D">
                                <w:rPr>
                                  <w:rFonts w:ascii="Times New Roman" w:eastAsia="Times New Roman" w:hAnsi="Times New Roman" w:cs="Times New Roman"/>
                                  <w:i/>
                                  <w:iCs/>
                                  <w:sz w:val="24"/>
                                  <w:szCs w:val="24"/>
                                </w:rPr>
                                <w:t>м</w:t>
                              </w:r>
                              <w:proofErr w:type="gramEnd"/>
                              <w:r w:rsidRPr="0082753D">
                                <w:rPr>
                                  <w:rFonts w:ascii="Times New Roman" w:eastAsia="Times New Roman" w:hAnsi="Times New Roman" w:cs="Times New Roman"/>
                                  <w:i/>
                                  <w:iCs/>
                                  <w:sz w:val="24"/>
                                  <w:szCs w:val="24"/>
                                </w:rPr>
                                <w:t>/лома или ставка не применяется вообще?</w:t>
                              </w:r>
                              <w:r w:rsidRPr="0082753D">
                                <w:rPr>
                                  <w:rFonts w:ascii="Times New Roman" w:eastAsia="Times New Roman" w:hAnsi="Times New Roman" w:cs="Times New Roman"/>
                                  <w:i/>
                                  <w:iCs/>
                                  <w:sz w:val="24"/>
                                  <w:szCs w:val="24"/>
                                </w:rPr>
                                <w:br/>
                                <w:t xml:space="preserve">В связи с тем, что с 01.01.2011г операции с м/ломом освобождены от обложения налогом на добавленную стоимость, просим ответить, необходимо ли начислять налоговые обязательства или восстанавливать кредит по остаткам м/лома, числящиеся по состоянию на 31.12.2010г и в каком периоде? Так же просим указать на основании какой статьи Налогового кодекса производить данную операцию?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Юлия </w:t>
                              </w:r>
                              <w:r w:rsidRPr="0082753D">
                                <w:rPr>
                                  <w:rFonts w:ascii="Times New Roman" w:eastAsia="Times New Roman" w:hAnsi="Times New Roman" w:cs="Times New Roman"/>
                                  <w:i/>
                                  <w:iCs/>
                                  <w:sz w:val="24"/>
                                  <w:szCs w:val="24"/>
                                </w:rPr>
                                <w:br/>
                                <w:t xml:space="preserve">29.12.10 08:31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Згідно з п. 15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ідр. 2 р. ХХ Податкового кодексу України тимчасово, до 1 січня 2014 року, операції з постачання відходів і брухту чорних і кольорових металів, у тому числі операції з імпорту таких товарів, звільняються від оподаткування податком на додану вартість.</w:t>
                              </w:r>
                              <w:r w:rsidRPr="0082753D">
                                <w:rPr>
                                  <w:rFonts w:ascii="Times New Roman" w:eastAsia="Times New Roman" w:hAnsi="Times New Roman" w:cs="Times New Roman"/>
                                  <w:sz w:val="24"/>
                                  <w:szCs w:val="24"/>
                                </w:rPr>
                                <w:br/>
                                <w:t xml:space="preserve">У разі вивезення в митному режимі експорту </w:t>
                              </w:r>
                              <w:proofErr w:type="gramStart"/>
                              <w:r w:rsidRPr="0082753D">
                                <w:rPr>
                                  <w:rFonts w:ascii="Times New Roman" w:eastAsia="Times New Roman" w:hAnsi="Times New Roman" w:cs="Times New Roman"/>
                                  <w:sz w:val="24"/>
                                  <w:szCs w:val="24"/>
                                </w:rPr>
                                <w:t>таких</w:t>
                              </w:r>
                              <w:proofErr w:type="gramEnd"/>
                              <w:r w:rsidRPr="0082753D">
                                <w:rPr>
                                  <w:rFonts w:ascii="Times New Roman" w:eastAsia="Times New Roman" w:hAnsi="Times New Roman" w:cs="Times New Roman"/>
                                  <w:sz w:val="24"/>
                                  <w:szCs w:val="24"/>
                                </w:rPr>
                                <w:t xml:space="preserve"> товарів нульова ставка не застосовується.</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Відповідно до п. 198.1. ст. 198 р. V Податкового кодексу України від 2 грудня 2010 року №2755-VI (далі – ПКУ) право на віднесення сум ПДВ до податкового кредиту виникає у разі здійснення операцій з:</w:t>
                              </w:r>
                              <w:r w:rsidRPr="0082753D">
                                <w:rPr>
                                  <w:rFonts w:ascii="Times New Roman" w:eastAsia="Times New Roman" w:hAnsi="Times New Roman" w:cs="Times New Roman"/>
                                  <w:sz w:val="24"/>
                                  <w:szCs w:val="24"/>
                                </w:rPr>
                                <w:br/>
                                <w:t>а) придбання або виготовлення товарів (у тому числі в разі їх ввезення на митну територію України) та</w:t>
                              </w:r>
                              <w:proofErr w:type="gramEnd"/>
                              <w:r w:rsidRPr="0082753D">
                                <w:rPr>
                                  <w:rFonts w:ascii="Times New Roman" w:eastAsia="Times New Roman" w:hAnsi="Times New Roman" w:cs="Times New Roman"/>
                                  <w:sz w:val="24"/>
                                  <w:szCs w:val="24"/>
                                </w:rPr>
                                <w:t xml:space="preserve"> послуг;</w:t>
                              </w:r>
                              <w:r w:rsidRPr="0082753D">
                                <w:rPr>
                                  <w:rFonts w:ascii="Times New Roman" w:eastAsia="Times New Roman" w:hAnsi="Times New Roman" w:cs="Times New Roman"/>
                                  <w:sz w:val="24"/>
                                  <w:szCs w:val="24"/>
                                </w:rPr>
                                <w:br/>
                                <w:t xml:space="preserve">б) придбання (будівництво, спорудження, створення) необоротних активів, у тому числі при їх ввезенні на митну територію України (у тому числі у зв’язку з придбанням та/або ввезенням таких активів як внесок до статутного фонду та/або при передачі таких активів на баланс платника податку, уповноваженого вести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ік результатів спільної ді</w:t>
                              </w:r>
                              <w:proofErr w:type="gramStart"/>
                              <w:r w:rsidRPr="0082753D">
                                <w:rPr>
                                  <w:rFonts w:ascii="Times New Roman" w:eastAsia="Times New Roman" w:hAnsi="Times New Roman" w:cs="Times New Roman"/>
                                  <w:sz w:val="24"/>
                                  <w:szCs w:val="24"/>
                                </w:rPr>
                                <w:t>яльності);</w:t>
                              </w:r>
                              <w:r w:rsidRPr="0082753D">
                                <w:rPr>
                                  <w:rFonts w:ascii="Times New Roman" w:eastAsia="Times New Roman" w:hAnsi="Times New Roman" w:cs="Times New Roman"/>
                                  <w:sz w:val="24"/>
                                  <w:szCs w:val="24"/>
                                </w:rPr>
                                <w:br/>
                                <w:t>в) отримання послуг, наданих нерезидентом на митній території України, та в разі отримання послуг, місцем постачання яких є митна територія України;</w:t>
                              </w:r>
                              <w:r w:rsidRPr="0082753D">
                                <w:rPr>
                                  <w:rFonts w:ascii="Times New Roman" w:eastAsia="Times New Roman" w:hAnsi="Times New Roman" w:cs="Times New Roman"/>
                                  <w:sz w:val="24"/>
                                  <w:szCs w:val="24"/>
                                </w:rPr>
                                <w:br/>
                                <w:t>г) ввезення необоротних активів на митну територію України за договорами оперативного або фінансового лізингу.</w:t>
                              </w:r>
                              <w:proofErr w:type="gramEnd"/>
                              <w:r w:rsidRPr="0082753D">
                                <w:rPr>
                                  <w:rFonts w:ascii="Times New Roman" w:eastAsia="Times New Roman" w:hAnsi="Times New Roman" w:cs="Times New Roman"/>
                                  <w:sz w:val="24"/>
                                  <w:szCs w:val="24"/>
                                </w:rPr>
                                <w:br/>
                                <w:t xml:space="preserve">Пунктом 198.3 ст. 198 р. V ПКУ зазначено, що податковий кредит звітного періоду визначається виходячи з договірної (контрактної) вартості товарів/послуг, але не вище </w:t>
                              </w:r>
                              <w:proofErr w:type="gramStart"/>
                              <w:r w:rsidRPr="0082753D">
                                <w:rPr>
                                  <w:rFonts w:ascii="Times New Roman" w:eastAsia="Times New Roman" w:hAnsi="Times New Roman" w:cs="Times New Roman"/>
                                  <w:sz w:val="24"/>
                                  <w:szCs w:val="24"/>
                                </w:rPr>
                                <w:t>р</w:t>
                              </w:r>
                              <w:proofErr w:type="gramEnd"/>
                              <w:r w:rsidRPr="0082753D">
                                <w:rPr>
                                  <w:rFonts w:ascii="Times New Roman" w:eastAsia="Times New Roman" w:hAnsi="Times New Roman" w:cs="Times New Roman"/>
                                  <w:sz w:val="24"/>
                                  <w:szCs w:val="24"/>
                                </w:rPr>
                                <w:t>івня звичайних цін, визначених відповідно до ст. 39 ПКУ, та складається з сум податків, нарахованих (сплачених) платником податку за ставкою, встановленою п. 193.1 ст. 193 ПКУ, протягом такого звітного періоду у зв’язку з:</w:t>
                              </w:r>
                              <w:r w:rsidRPr="0082753D">
                                <w:rPr>
                                  <w:rFonts w:ascii="Times New Roman" w:eastAsia="Times New Roman" w:hAnsi="Times New Roman" w:cs="Times New Roman"/>
                                  <w:sz w:val="24"/>
                                  <w:szCs w:val="24"/>
                                </w:rPr>
                                <w:br/>
                                <w:t>придбанням або виготовленням товарів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тому числі при їх імпорті) та послуг з метою їх подальшого використання в оподатковуваних операціях у межах господарської діяльності платника податку;</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придбанням (будівництвом, спорудженням) основних фондів (основних засобів, у тому числі інших необоротних матеріальних активів та незавершених капітальних інвестицій у необоротні капітальні активи), у тому числі при їх імпорті, з метою подальшого використання в оподатковуваних операціях у межах господарської діяльності платника податку.</w:t>
                              </w:r>
                              <w:proofErr w:type="gramEnd"/>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Право на нарахування податкового кредиту виникає незалежно від того, чи такі товари/послуги та основні фонди почали використовуватися в оподатковуваних операціях у межах господарської діяльності платника податку протягом звітного податкового періоду, а також від того, чи здійснював платник податку оподатковувані операції протягом такого звітного податкового періоду.</w:t>
                              </w:r>
                              <w:proofErr w:type="gramEnd"/>
                              <w:r w:rsidRPr="0082753D">
                                <w:rPr>
                                  <w:rFonts w:ascii="Times New Roman" w:eastAsia="Times New Roman" w:hAnsi="Times New Roman" w:cs="Times New Roman"/>
                                  <w:sz w:val="24"/>
                                  <w:szCs w:val="24"/>
                                </w:rPr>
                                <w:br/>
                                <w:t>Згідно з п. 198.4 ст. 198 р. V ПКУ якщо платник податку придбає (виготовля</w:t>
                              </w:r>
                              <w:proofErr w:type="gramStart"/>
                              <w:r w:rsidRPr="0082753D">
                                <w:rPr>
                                  <w:rFonts w:ascii="Times New Roman" w:eastAsia="Times New Roman" w:hAnsi="Times New Roman" w:cs="Times New Roman"/>
                                  <w:sz w:val="24"/>
                                  <w:szCs w:val="24"/>
                                </w:rPr>
                                <w:t>є)</w:t>
                              </w:r>
                              <w:proofErr w:type="gramEnd"/>
                              <w:r w:rsidRPr="0082753D">
                                <w:rPr>
                                  <w:rFonts w:ascii="Times New Roman" w:eastAsia="Times New Roman" w:hAnsi="Times New Roman" w:cs="Times New Roman"/>
                                  <w:sz w:val="24"/>
                                  <w:szCs w:val="24"/>
                                </w:rPr>
                                <w:t xml:space="preserve"> товари/послуги та необоротні активи, які призначаються для їх використання в операціях, що не є об’єктом оподаткування або звільняються </w:t>
                              </w:r>
                              <w:r w:rsidRPr="0082753D">
                                <w:rPr>
                                  <w:rFonts w:ascii="Times New Roman" w:eastAsia="Times New Roman" w:hAnsi="Times New Roman" w:cs="Times New Roman"/>
                                  <w:sz w:val="24"/>
                                  <w:szCs w:val="24"/>
                                </w:rPr>
                                <w:lastRenderedPageBreak/>
                                <w:t>від оподаткування, то суми податку, сплачені (нараховані) у зв’язку з таким придбанням (виготовленням), не відносяться до податкового кредиту зазначеного платника.</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Відповідно до п. 198.5 ст. 198 р. V ПКУ якщо у подальшому такі товари/послуги фактично використовуються в операцiях, якi не є об’єктом оподаткування або звільняються від оподаткування вiдповiдно до цього роздiлу (за винятком випадків проведення операцій, передбачених пп. 196.1.7 п. 196.1 ст. 196 ПКУ), чи основнi фонди переводяться до складу невиробничих фондiв або</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встановлено факти недостачі (крадіжки), то з метою оподаткування такі товари/послуги, основні фонди вважаються проданими за їх звичайною ціною у податковому перiодi, на який припадає таке використання або переведення, але не нижче ціни їх придбання (виготовлення, будівництва, спорудження), у тому випадку, якщо платник податку скористався правом на податковий кредит за цими товарами/послугами.</w:t>
                              </w:r>
                              <w:proofErr w:type="gramEnd"/>
                              <w:r w:rsidRPr="0082753D">
                                <w:rPr>
                                  <w:rFonts w:ascii="Times New Roman" w:eastAsia="Times New Roman" w:hAnsi="Times New Roman" w:cs="Times New Roman"/>
                                  <w:sz w:val="24"/>
                                  <w:szCs w:val="24"/>
                                </w:rPr>
                                <w:br/>
                                <w:t xml:space="preserve">Датою використання товарів/послуг вважається дата визнання витрат відповідно до р. ІІІ ПКУ.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41" name="Рисунок 4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2" name="Рисунок 4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0" w:name="q35687"/>
                              <w:bookmarkEnd w:id="20"/>
                              <w:r w:rsidRPr="0082753D">
                                <w:rPr>
                                  <w:rFonts w:ascii="Times New Roman" w:eastAsia="Times New Roman" w:hAnsi="Times New Roman" w:cs="Times New Roman"/>
                                  <w:i/>
                                  <w:iCs/>
                                  <w:sz w:val="24"/>
                                  <w:szCs w:val="24"/>
                                </w:rPr>
                                <w:t>Розтлумачте, будь-ласка, які послуги відносяться до ІНЖЕНЕРНИХ ПОСЛУГ (підпункт "в" пункту 186.3 ст.86 Под</w:t>
                              </w:r>
                              <w:proofErr w:type="gramStart"/>
                              <w:r w:rsidRPr="0082753D">
                                <w:rPr>
                                  <w:rFonts w:ascii="Times New Roman" w:eastAsia="Times New Roman" w:hAnsi="Times New Roman" w:cs="Times New Roman"/>
                                  <w:i/>
                                  <w:iCs/>
                                  <w:sz w:val="24"/>
                                  <w:szCs w:val="24"/>
                                </w:rPr>
                                <w:t>.К</w:t>
                              </w:r>
                              <w:proofErr w:type="gramEnd"/>
                              <w:r w:rsidRPr="0082753D">
                                <w:rPr>
                                  <w:rFonts w:ascii="Times New Roman" w:eastAsia="Times New Roman" w:hAnsi="Times New Roman" w:cs="Times New Roman"/>
                                  <w:i/>
                                  <w:iCs/>
                                  <w:sz w:val="24"/>
                                  <w:szCs w:val="24"/>
                                </w:rPr>
                                <w:t xml:space="preserve">одексу), адже ці послуги відносяться до операцій, що не є об'єктом оподаткування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Галина </w:t>
                              </w:r>
                              <w:r w:rsidRPr="0082753D">
                                <w:rPr>
                                  <w:rFonts w:ascii="Times New Roman" w:eastAsia="Times New Roman" w:hAnsi="Times New Roman" w:cs="Times New Roman"/>
                                  <w:i/>
                                  <w:iCs/>
                                  <w:sz w:val="24"/>
                                  <w:szCs w:val="24"/>
                                </w:rPr>
                                <w:br/>
                                <w:t xml:space="preserve">29.12.10 09:55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Шановна Галино!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ідпунктом "в" п. 186.3 ст. 186 р. V Податкового кодексу України визначено, що при наданні консультаційних, інжинірингових, інженерних, юридичних (у тому числі адвокатських), бухгалтерських, аудиторських, актуарних та інших подібних послуг консультаційного характеру, а також послуг з розроблення, постачання та тестування програмного забезпечення, з оброблення даних та надання консультацій з питань інформатизації, надання інформації та інших послуг у сфері інформатизації, </w:t>
                              </w:r>
                              <w:proofErr w:type="gramStart"/>
                              <w:r w:rsidRPr="0082753D">
                                <w:rPr>
                                  <w:rFonts w:ascii="Times New Roman" w:eastAsia="Times New Roman" w:hAnsi="Times New Roman" w:cs="Times New Roman"/>
                                  <w:sz w:val="24"/>
                                  <w:szCs w:val="24"/>
                                </w:rPr>
                                <w:t>у</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тому</w:t>
                              </w:r>
                              <w:proofErr w:type="gramEnd"/>
                              <w:r w:rsidRPr="0082753D">
                                <w:rPr>
                                  <w:rFonts w:ascii="Times New Roman" w:eastAsia="Times New Roman" w:hAnsi="Times New Roman" w:cs="Times New Roman"/>
                                  <w:sz w:val="24"/>
                                  <w:szCs w:val="24"/>
                                </w:rPr>
                                <w:t xml:space="preserve"> числі з використанням комп’ютерних систем місцем постачання зазначених послуг вважається місце, в якому отримувач послуг зареєстрований як суб’єкт господарювання або - у разі відсутності такого місця - місце постійного чи переважного його проживання.</w:t>
                              </w:r>
                              <w:r w:rsidRPr="0082753D">
                                <w:rPr>
                                  <w:rFonts w:ascii="Times New Roman" w:eastAsia="Times New Roman" w:hAnsi="Times New Roman" w:cs="Times New Roman"/>
                                  <w:sz w:val="24"/>
                                  <w:szCs w:val="24"/>
                                </w:rPr>
                                <w:br/>
                                <w:t>З метою правильного визначення КВЕД для послуг, визначених у зазначеному пункті, платнику податку слід звернутися до</w:t>
                              </w:r>
                              <w:proofErr w:type="gramStart"/>
                              <w:r w:rsidRPr="0082753D">
                                <w:rPr>
                                  <w:rFonts w:ascii="Times New Roman" w:eastAsia="Times New Roman" w:hAnsi="Times New Roman" w:cs="Times New Roman"/>
                                  <w:sz w:val="24"/>
                                  <w:szCs w:val="24"/>
                                </w:rPr>
                                <w:t xml:space="preserve"> Д</w:t>
                              </w:r>
                              <w:proofErr w:type="gramEnd"/>
                              <w:r w:rsidRPr="0082753D">
                                <w:rPr>
                                  <w:rFonts w:ascii="Times New Roman" w:eastAsia="Times New Roman" w:hAnsi="Times New Roman" w:cs="Times New Roman"/>
                                  <w:sz w:val="24"/>
                                  <w:szCs w:val="24"/>
                                </w:rPr>
                                <w:t>ержавної служби статистики України.</w:t>
                              </w:r>
                              <w:r w:rsidRPr="0082753D">
                                <w:rPr>
                                  <w:rFonts w:ascii="Times New Roman" w:eastAsia="Times New Roman" w:hAnsi="Times New Roman" w:cs="Times New Roman"/>
                                  <w:sz w:val="24"/>
                                  <w:szCs w:val="24"/>
                                </w:rPr>
                                <w:br/>
                                <w:t xml:space="preserve">70. Якщо підприємство переходить зі спрощеної системи оподаткування зі сплатою єдиного податку 10% на загальну систему, то за який період розраховується обсяг постачання товарів </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розмірі 300 тис.грн. для обов’язкової реєстрації платником ПДВ - 12 місяців, що передували переходу, чи 12 місяців наступних після того, як підприємство </w:t>
                              </w:r>
                              <w:proofErr w:type="gramStart"/>
                              <w:r w:rsidRPr="0082753D">
                                <w:rPr>
                                  <w:rFonts w:ascii="Times New Roman" w:eastAsia="Times New Roman" w:hAnsi="Times New Roman" w:cs="Times New Roman"/>
                                  <w:sz w:val="24"/>
                                  <w:szCs w:val="24"/>
                                </w:rPr>
                                <w:t>перестало</w:t>
                              </w:r>
                              <w:proofErr w:type="gramEnd"/>
                              <w:r w:rsidRPr="0082753D">
                                <w:rPr>
                                  <w:rFonts w:ascii="Times New Roman" w:eastAsia="Times New Roman" w:hAnsi="Times New Roman" w:cs="Times New Roman"/>
                                  <w:sz w:val="24"/>
                                  <w:szCs w:val="24"/>
                                </w:rPr>
                                <w:t xml:space="preserve"> бути платником єдиного податку?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3" name="Рисунок 4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4" name="Рисунок 4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1" w:name="q35692"/>
                              <w:bookmarkEnd w:id="21"/>
                              <w:r w:rsidRPr="0082753D">
                                <w:rPr>
                                  <w:rFonts w:ascii="Times New Roman" w:eastAsia="Times New Roman" w:hAnsi="Times New Roman" w:cs="Times New Roman"/>
                                  <w:i/>
                                  <w:iCs/>
                                  <w:sz w:val="24"/>
                                  <w:szCs w:val="24"/>
                                </w:rPr>
                                <w:t xml:space="preserve">Якщо підприємство переходить зі спрощеної системи оподаткування зі сплатою єдиного податку 10% на загальну систему, то за який період розраховується обсяг постачання товарів </w:t>
                              </w:r>
                              <w:proofErr w:type="gramStart"/>
                              <w:r w:rsidRPr="0082753D">
                                <w:rPr>
                                  <w:rFonts w:ascii="Times New Roman" w:eastAsia="Times New Roman" w:hAnsi="Times New Roman" w:cs="Times New Roman"/>
                                  <w:i/>
                                  <w:iCs/>
                                  <w:sz w:val="24"/>
                                  <w:szCs w:val="24"/>
                                </w:rPr>
                                <w:t>в</w:t>
                              </w:r>
                              <w:proofErr w:type="gramEnd"/>
                              <w:r w:rsidRPr="0082753D">
                                <w:rPr>
                                  <w:rFonts w:ascii="Times New Roman" w:eastAsia="Times New Roman" w:hAnsi="Times New Roman" w:cs="Times New Roman"/>
                                  <w:i/>
                                  <w:iCs/>
                                  <w:sz w:val="24"/>
                                  <w:szCs w:val="24"/>
                                </w:rPr>
                                <w:t xml:space="preserve"> розмірі 300 тис.грн. для обов’язкової реєстрації платником ПДВ - 12 місяців, що передували переходу, чи 12 місяців наступних після того, як підприємство </w:t>
                              </w:r>
                              <w:proofErr w:type="gramStart"/>
                              <w:r w:rsidRPr="0082753D">
                                <w:rPr>
                                  <w:rFonts w:ascii="Times New Roman" w:eastAsia="Times New Roman" w:hAnsi="Times New Roman" w:cs="Times New Roman"/>
                                  <w:i/>
                                  <w:iCs/>
                                  <w:sz w:val="24"/>
                                  <w:szCs w:val="24"/>
                                </w:rPr>
                                <w:t>перестало</w:t>
                              </w:r>
                              <w:proofErr w:type="gramEnd"/>
                              <w:r w:rsidRPr="0082753D">
                                <w:rPr>
                                  <w:rFonts w:ascii="Times New Roman" w:eastAsia="Times New Roman" w:hAnsi="Times New Roman" w:cs="Times New Roman"/>
                                  <w:i/>
                                  <w:iCs/>
                                  <w:sz w:val="24"/>
                                  <w:szCs w:val="24"/>
                                </w:rPr>
                                <w:t xml:space="preserve"> бути платником єдиного податку?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Тетяна </w:t>
                              </w:r>
                              <w:r w:rsidRPr="0082753D">
                                <w:rPr>
                                  <w:rFonts w:ascii="Times New Roman" w:eastAsia="Times New Roman" w:hAnsi="Times New Roman" w:cs="Times New Roman"/>
                                  <w:i/>
                                  <w:iCs/>
                                  <w:sz w:val="24"/>
                                  <w:szCs w:val="24"/>
                                </w:rPr>
                                <w:br/>
                                <w:t xml:space="preserve">29.12.10 10:04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sz w:val="24"/>
                                  <w:szCs w:val="24"/>
                                </w:rPr>
                                <w:t>Відповідно до п. 183.4 ст. 183 р. V Податкового кодексу України особи, що переходять на загальну систему оподаткування із спрощеної системи оподаткування за умови, якщо такі особи відповідають вимогам, визначеним п. 181.1 ст. 181 або п. 182.1 ст. 182 ПКУ, що не передбачає сплати податку, подають реєстраційну заяву одночасно з поданням заяви про</w:t>
                              </w:r>
                              <w:proofErr w:type="gramEnd"/>
                              <w:r w:rsidRPr="0082753D">
                                <w:rPr>
                                  <w:rFonts w:ascii="Times New Roman" w:eastAsia="Times New Roman" w:hAnsi="Times New Roman" w:cs="Times New Roman"/>
                                  <w:sz w:val="24"/>
                                  <w:szCs w:val="24"/>
                                </w:rPr>
                                <w:t xml:space="preserve"> відмову від застосування спрощеної системи оподаткування.</w:t>
                              </w:r>
                              <w:r w:rsidRPr="0082753D">
                                <w:rPr>
                                  <w:rFonts w:ascii="Times New Roman" w:eastAsia="Times New Roman" w:hAnsi="Times New Roman" w:cs="Times New Roman"/>
                                  <w:sz w:val="24"/>
                                  <w:szCs w:val="24"/>
                                </w:rPr>
                                <w:br/>
                                <w:t xml:space="preserve">Датою переходу зазначених </w:t>
                              </w:r>
                              <w:proofErr w:type="gramStart"/>
                              <w:r w:rsidRPr="0082753D">
                                <w:rPr>
                                  <w:rFonts w:ascii="Times New Roman" w:eastAsia="Times New Roman" w:hAnsi="Times New Roman" w:cs="Times New Roman"/>
                                  <w:sz w:val="24"/>
                                  <w:szCs w:val="24"/>
                                </w:rPr>
                                <w:t>осіб</w:t>
                              </w:r>
                              <w:proofErr w:type="gramEnd"/>
                              <w:r w:rsidRPr="0082753D">
                                <w:rPr>
                                  <w:rFonts w:ascii="Times New Roman" w:eastAsia="Times New Roman" w:hAnsi="Times New Roman" w:cs="Times New Roman"/>
                                  <w:sz w:val="24"/>
                                  <w:szCs w:val="24"/>
                                </w:rPr>
                                <w:t xml:space="preserve"> на загальну систему оподаткування є дата їх реєстрації як платників податку.</w:t>
                              </w:r>
                              <w:r w:rsidRPr="0082753D">
                                <w:rPr>
                                  <w:rFonts w:ascii="Times New Roman" w:eastAsia="Times New Roman" w:hAnsi="Times New Roman" w:cs="Times New Roman"/>
                                  <w:sz w:val="24"/>
                                  <w:szCs w:val="24"/>
                                </w:rPr>
                                <w:br/>
                                <w:t xml:space="preserve">П. 181.1 ст. 181 р. V ПКУ у разі якщо загальна сума від здійснення операцій з постачання товарів/послуг, що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ідлягають оподаткуванню згідно з цим розділом, у тому числі з використанням локальної або глобальної комп'ютерної мережі, нарахована (сплачена) такій особі протягом останніх 12 календарних місяців, сукупно перевищує 300000 гривень (без урахування ПДВ), така особа зобов'язана зареєструватися як платник податку в органі державної податкової служби за своїм </w:t>
                              </w:r>
                              <w:proofErr w:type="gramStart"/>
                              <w:r w:rsidRPr="0082753D">
                                <w:rPr>
                                  <w:rFonts w:ascii="Times New Roman" w:eastAsia="Times New Roman" w:hAnsi="Times New Roman" w:cs="Times New Roman"/>
                                  <w:sz w:val="24"/>
                                  <w:szCs w:val="24"/>
                                </w:rPr>
                                <w:t>м</w:t>
                              </w:r>
                              <w:proofErr w:type="gramEnd"/>
                              <w:r w:rsidRPr="0082753D">
                                <w:rPr>
                                  <w:rFonts w:ascii="Times New Roman" w:eastAsia="Times New Roman" w:hAnsi="Times New Roman" w:cs="Times New Roman"/>
                                  <w:sz w:val="24"/>
                                  <w:szCs w:val="24"/>
                                </w:rPr>
                                <w:t>ісцезнаходженням (місцем проживання) з дотриманням вимог, передбачених статтею 183 цього Кодексу, крім особи, яка є платником єдиного податку.</w:t>
                              </w:r>
                              <w:r w:rsidRPr="0082753D">
                                <w:rPr>
                                  <w:rFonts w:ascii="Times New Roman" w:eastAsia="Times New Roman" w:hAnsi="Times New Roman" w:cs="Times New Roman"/>
                                  <w:sz w:val="24"/>
                                  <w:szCs w:val="24"/>
                                </w:rPr>
                                <w:br/>
                                <w:t xml:space="preserve">П. 18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ідрозділу 2 р. ХХ ПКУ передбачено, що особи, які перейшли на загальну систему оподаткування із спрощеної системи оподаткування і не були зареєстровані платниками ПДВ, підлягають обов'язковій реєстрації платниками ПДВ з урахуванням вимог п. 181.1 ст. 181 ПКУ. Обсяг оподатковуваних операцій визначається починаючи з періоду переходу на загальну систему оподаткування.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45" name="Рисунок 4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6" name="Рисунок 4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2" w:name="q35694"/>
                              <w:bookmarkEnd w:id="22"/>
                              <w:r w:rsidRPr="0082753D">
                                <w:rPr>
                                  <w:rFonts w:ascii="Times New Roman" w:eastAsia="Times New Roman" w:hAnsi="Times New Roman" w:cs="Times New Roman"/>
                                  <w:i/>
                                  <w:iCs/>
                                  <w:sz w:val="24"/>
                                  <w:szCs w:val="24"/>
                                </w:rPr>
                                <w:t xml:space="preserve">Здравствуйте, Виталий Юрьевич. Как изменится порядок отражения налогового кредита по операциям приобретения товаров (услуг) за наличные средства?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Елена </w:t>
                              </w:r>
                              <w:r w:rsidRPr="0082753D">
                                <w:rPr>
                                  <w:rFonts w:ascii="Times New Roman" w:eastAsia="Times New Roman" w:hAnsi="Times New Roman" w:cs="Times New Roman"/>
                                  <w:i/>
                                  <w:iCs/>
                                  <w:sz w:val="24"/>
                                  <w:szCs w:val="24"/>
                                </w:rPr>
                                <w:br/>
                                <w:t xml:space="preserve">29.12.10 10:06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Шановна Олено! Відповідно до п. 201.11 ст. 201 р. V Податкового кодексу України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ідставою для нарахування сум податку, що відносяться до податкового кредиту без отримання податкової накладної, також є:</w:t>
                              </w:r>
                              <w:r w:rsidRPr="0082753D">
                                <w:rPr>
                                  <w:rFonts w:ascii="Times New Roman" w:eastAsia="Times New Roman" w:hAnsi="Times New Roman" w:cs="Times New Roman"/>
                                  <w:sz w:val="24"/>
                                  <w:szCs w:val="24"/>
                                </w:rPr>
                                <w:br/>
                                <w:t>а) транспортний квиток, готельний рахунок або рахунок, який виставляється платнику податку за послуги зв’язку, інші послуги, вартість яких визначається за показниками приладів обліку, що містять загальну суму платежу, суму податку та податковий номер продавця, крім тих, форма яких встановлена міжнародними стандартами;</w:t>
                              </w:r>
                              <w:r w:rsidRPr="0082753D">
                                <w:rPr>
                                  <w:rFonts w:ascii="Times New Roman" w:eastAsia="Times New Roman" w:hAnsi="Times New Roman" w:cs="Times New Roman"/>
                                  <w:sz w:val="24"/>
                                  <w:szCs w:val="24"/>
                                </w:rPr>
                                <w:br/>
                                <w:t>б) касові чеки, які містять суму отриманих товарів/послуг, загальну суму нарахованого податку (з визначенням фіскального номера та податкового номера постачальника). При цьому з метою такого нарахування загальна сума отриманих товарів/послуг не може перевищувати 200 гривень за день (без урахування податку).</w:t>
                              </w:r>
                              <w:r w:rsidRPr="0082753D">
                                <w:rPr>
                                  <w:rFonts w:ascii="Times New Roman" w:eastAsia="Times New Roman" w:hAnsi="Times New Roman" w:cs="Times New Roman"/>
                                  <w:sz w:val="24"/>
                                  <w:szCs w:val="24"/>
                                </w:rPr>
                                <w:br/>
                                <w:t xml:space="preserve">У разі використання платниками для розрахунків із споживачами реєстраторів розрахункових операцій касовий чек повинен містити дані про загальну суму коштів, що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ідлягає сплаті покупцем з урахуванням податку, та суму цього податку, що сплачується у складі загальної суми.</w:t>
                              </w:r>
                              <w:r w:rsidRPr="0082753D">
                                <w:rPr>
                                  <w:rFonts w:ascii="Times New Roman" w:eastAsia="Times New Roman" w:hAnsi="Times New Roman" w:cs="Times New Roman"/>
                                  <w:sz w:val="24"/>
                                  <w:szCs w:val="24"/>
                                </w:rPr>
                                <w:br/>
                                <w:t xml:space="preserve">Згідно із п. 201.12. ст. 201 ПКУ у разі ввезення товарів на митну територію України документом, що посвідчує право на віднесення сум податку до податкового кредиту, вважається митна декларація, оформлена відповідно до вимог законодавства, яка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ідтверджує сплату податку.</w:t>
                              </w:r>
                              <w:r w:rsidRPr="0082753D">
                                <w:rPr>
                                  <w:rFonts w:ascii="Times New Roman" w:eastAsia="Times New Roman" w:hAnsi="Times New Roman" w:cs="Times New Roman"/>
                                  <w:sz w:val="24"/>
                                  <w:szCs w:val="24"/>
                                </w:rPr>
                                <w:br/>
                                <w:t xml:space="preserve">Для операцій з постачання послуг нерезидентом на митній території України документом, що посвідчує право на віднесення сум податку до податкового кредиту, вважається податкова </w:t>
                              </w:r>
                              <w:proofErr w:type="gramStart"/>
                              <w:r w:rsidRPr="0082753D">
                                <w:rPr>
                                  <w:rFonts w:ascii="Times New Roman" w:eastAsia="Times New Roman" w:hAnsi="Times New Roman" w:cs="Times New Roman"/>
                                  <w:sz w:val="24"/>
                                  <w:szCs w:val="24"/>
                                </w:rPr>
                                <w:t>накладна</w:t>
                              </w:r>
                              <w:proofErr w:type="gramEnd"/>
                              <w:r w:rsidRPr="0082753D">
                                <w:rPr>
                                  <w:rFonts w:ascii="Times New Roman" w:eastAsia="Times New Roman" w:hAnsi="Times New Roman" w:cs="Times New Roman"/>
                                  <w:sz w:val="24"/>
                                  <w:szCs w:val="24"/>
                                </w:rPr>
                                <w:t xml:space="preserve">, податкові зобов'язання за якою включені до податкової декларації попереднього періоду.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7" name="Рисунок 4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8" name="Рисунок 4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3" w:name="q35763"/>
                              <w:bookmarkEnd w:id="23"/>
                              <w:r w:rsidRPr="0082753D">
                                <w:rPr>
                                  <w:rFonts w:ascii="Times New Roman" w:eastAsia="Times New Roman" w:hAnsi="Times New Roman" w:cs="Times New Roman"/>
                                  <w:i/>
                                  <w:iCs/>
                                  <w:sz w:val="24"/>
                                  <w:szCs w:val="24"/>
                                </w:rPr>
                                <w:t>Здравствуйте, Виталий Юрьевич!</w:t>
                              </w:r>
                              <w:r w:rsidRPr="0082753D">
                                <w:rPr>
                                  <w:rFonts w:ascii="Times New Roman" w:eastAsia="Times New Roman" w:hAnsi="Times New Roman" w:cs="Times New Roman"/>
                                  <w:i/>
                                  <w:iCs/>
                                  <w:sz w:val="24"/>
                                  <w:szCs w:val="24"/>
                                </w:rPr>
                                <w:br/>
                                <w:t xml:space="preserve">Физлицо-предприниматель на едином налоге оказывает услуги хостинга веб-сайтов юридическим лицам. По Вашему мнению, относятся ли эти услуги к услугам </w:t>
                              </w:r>
                              <w:proofErr w:type="gramStart"/>
                              <w:r w:rsidRPr="0082753D">
                                <w:rPr>
                                  <w:rFonts w:ascii="Times New Roman" w:eastAsia="Times New Roman" w:hAnsi="Times New Roman" w:cs="Times New Roman"/>
                                  <w:i/>
                                  <w:iCs/>
                                  <w:sz w:val="24"/>
                                  <w:szCs w:val="24"/>
                                </w:rPr>
                                <w:t>информатизации</w:t>
                              </w:r>
                              <w:proofErr w:type="gramEnd"/>
                              <w:r w:rsidRPr="0082753D">
                                <w:rPr>
                                  <w:rFonts w:ascii="Times New Roman" w:eastAsia="Times New Roman" w:hAnsi="Times New Roman" w:cs="Times New Roman"/>
                                  <w:i/>
                                  <w:iCs/>
                                  <w:sz w:val="24"/>
                                  <w:szCs w:val="24"/>
                                </w:rPr>
                                <w:t xml:space="preserve"> и будет ли у этих юридических лиц возможность относить на расходы услуги такого частного предпринимателя на едином налоге после 01.04.2011 г.?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Ирина </w:t>
                              </w:r>
                              <w:r w:rsidRPr="0082753D">
                                <w:rPr>
                                  <w:rFonts w:ascii="Times New Roman" w:eastAsia="Times New Roman" w:hAnsi="Times New Roman" w:cs="Times New Roman"/>
                                  <w:i/>
                                  <w:iCs/>
                                  <w:sz w:val="24"/>
                                  <w:szCs w:val="24"/>
                                </w:rPr>
                                <w:br/>
                                <w:t xml:space="preserve">29.12.10 11:06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Зверніть, будь-ласка, увагу, що відповідно до пп. 139.1.12 п. 139.1 ст. 139 Податкового кодексу України при визначенні оподатковуваного прибутку не враховуються витрати, понесені у зв'язку із придбанням товарів (робіт, послуг) та інших матеріальних і нематеріальних активів у фізичної особи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ідприємця, що сплачує єдиний податок (крім витрат, понесених у зв'язку із придбанням робіт, послуг у фізичної особи — платника єдиного податку, яка здійснює діяльність у сфері інформатизації).</w:t>
                              </w:r>
                              <w:r w:rsidRPr="0082753D">
                                <w:rPr>
                                  <w:rFonts w:ascii="Times New Roman" w:eastAsia="Times New Roman" w:hAnsi="Times New Roman" w:cs="Times New Roman"/>
                                  <w:sz w:val="24"/>
                                  <w:szCs w:val="24"/>
                                </w:rPr>
                                <w:br/>
                                <w:t xml:space="preserve">До послуг у сфері інформатизації належать послуги, визначені у розділі 72 Державного класифікатора продукції та послуг ДК 016-97, який затверджено і введено в дію наказом Державного комітету України по стандартизації, метрології та сертифікації від 30.12.97 р. №822 (далі – Наказ №822).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Слід зазначити, що з 31 грудня 2011 року Державний класифікатор продукції та послуг ДК 016-97, затверджений Наказом №822, буде скасовано згідно з наказом Державного комітету України з питань технічного регулювання та споживчої політики від 11 жовтня 2010 року №457 "Про затвердження та скасування національних класифікаторів" (надалі - Наказ №457).</w:t>
                              </w:r>
                              <w:proofErr w:type="gramEnd"/>
                              <w:r w:rsidRPr="0082753D">
                                <w:rPr>
                                  <w:rFonts w:ascii="Times New Roman" w:eastAsia="Times New Roman" w:hAnsi="Times New Roman" w:cs="Times New Roman"/>
                                  <w:sz w:val="24"/>
                                  <w:szCs w:val="24"/>
                                </w:rPr>
                                <w:t xml:space="preserve"> </w:t>
                              </w:r>
                              <w:r w:rsidRPr="0082753D">
                                <w:rPr>
                                  <w:rFonts w:ascii="Times New Roman" w:eastAsia="Times New Roman" w:hAnsi="Times New Roman" w:cs="Times New Roman"/>
                                  <w:sz w:val="24"/>
                                  <w:szCs w:val="24"/>
                                </w:rPr>
                                <w:br/>
                                <w:t xml:space="preserve">Разом з цим, згідно з Наказом №457, </w:t>
                              </w:r>
                              <w:proofErr w:type="gramStart"/>
                              <w:r w:rsidRPr="0082753D">
                                <w:rPr>
                                  <w:rFonts w:ascii="Times New Roman" w:eastAsia="Times New Roman" w:hAnsi="Times New Roman" w:cs="Times New Roman"/>
                                  <w:sz w:val="24"/>
                                  <w:szCs w:val="24"/>
                                </w:rPr>
                                <w:t>на</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зам</w:t>
                              </w:r>
                              <w:proofErr w:type="gramEnd"/>
                              <w:r w:rsidRPr="0082753D">
                                <w:rPr>
                                  <w:rFonts w:ascii="Times New Roman" w:eastAsia="Times New Roman" w:hAnsi="Times New Roman" w:cs="Times New Roman"/>
                                  <w:sz w:val="24"/>
                                  <w:szCs w:val="24"/>
                                </w:rPr>
                                <w:t xml:space="preserve">іну ДК 016-97 затверджено Державний класифікатор продукції та послуг ДК 016:2010, який набирає чинність 1 січня 2011 року. Пунктом 6 Наказу №457 встановлений термін одночасної дії ДК 016-97 та ДК 016:2010 з 01.01.2011 по 31.12.2011.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9" name="Рисунок 49"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0" name="Рисунок 50"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4" w:name="q35768"/>
                              <w:bookmarkEnd w:id="24"/>
                              <w:r w:rsidRPr="0082753D">
                                <w:rPr>
                                  <w:rFonts w:ascii="Times New Roman" w:eastAsia="Times New Roman" w:hAnsi="Times New Roman" w:cs="Times New Roman"/>
                                  <w:i/>
                                  <w:iCs/>
                                  <w:sz w:val="24"/>
                                  <w:szCs w:val="24"/>
                                </w:rPr>
                                <w:t>Доброго времени суток.</w:t>
                              </w:r>
                              <w:r w:rsidRPr="0082753D">
                                <w:rPr>
                                  <w:rFonts w:ascii="Times New Roman" w:eastAsia="Times New Roman" w:hAnsi="Times New Roman" w:cs="Times New Roman"/>
                                  <w:i/>
                                  <w:iCs/>
                                  <w:sz w:val="24"/>
                                  <w:szCs w:val="24"/>
                                </w:rPr>
                                <w:br/>
                                <w:t xml:space="preserve">НК предусмотрено следующее: </w:t>
                              </w:r>
                              <w:r w:rsidRPr="0082753D">
                                <w:rPr>
                                  <w:rFonts w:ascii="Times New Roman" w:eastAsia="Times New Roman" w:hAnsi="Times New Roman" w:cs="Times New Roman"/>
                                  <w:i/>
                                  <w:iCs/>
                                  <w:sz w:val="24"/>
                                  <w:szCs w:val="24"/>
                                </w:rPr>
                                <w:br/>
                                <w:t xml:space="preserve">"139.1. Не включаются до складу витрат: </w:t>
                              </w:r>
                              <w:r w:rsidRPr="0082753D">
                                <w:rPr>
                                  <w:rFonts w:ascii="Times New Roman" w:eastAsia="Times New Roman" w:hAnsi="Times New Roman" w:cs="Times New Roman"/>
                                  <w:i/>
                                  <w:iCs/>
                                  <w:sz w:val="24"/>
                                  <w:szCs w:val="24"/>
                                </w:rPr>
                                <w:br/>
                                <w:t xml:space="preserve">139.1.1. витрати, не пов'язані з провадженням господарської діяльності, а саме витрати на: </w:t>
                              </w:r>
                              <w:r w:rsidRPr="0082753D">
                                <w:rPr>
                                  <w:rFonts w:ascii="Times New Roman" w:eastAsia="Times New Roman" w:hAnsi="Times New Roman" w:cs="Times New Roman"/>
                                  <w:i/>
                                  <w:iCs/>
                                  <w:sz w:val="24"/>
                                  <w:szCs w:val="24"/>
                                </w:rPr>
                                <w:br/>
                                <w:t xml:space="preserve">139.1.12. витрати, понесені у зв'язку із придбанням товарів (робіт, послуг) та інших матеріальних і </w:t>
                              </w:r>
                              <w:r w:rsidRPr="0082753D">
                                <w:rPr>
                                  <w:rFonts w:ascii="Times New Roman" w:eastAsia="Times New Roman" w:hAnsi="Times New Roman" w:cs="Times New Roman"/>
                                  <w:i/>
                                  <w:iCs/>
                                  <w:sz w:val="24"/>
                                  <w:szCs w:val="24"/>
                                </w:rPr>
                                <w:lastRenderedPageBreak/>
                                <w:t xml:space="preserve">нематеріальних активів у фізичної особи - </w:t>
                              </w:r>
                              <w:proofErr w:type="gramStart"/>
                              <w:r w:rsidRPr="0082753D">
                                <w:rPr>
                                  <w:rFonts w:ascii="Times New Roman" w:eastAsia="Times New Roman" w:hAnsi="Times New Roman" w:cs="Times New Roman"/>
                                  <w:i/>
                                  <w:iCs/>
                                  <w:sz w:val="24"/>
                                  <w:szCs w:val="24"/>
                                </w:rPr>
                                <w:t>п</w:t>
                              </w:r>
                              <w:proofErr w:type="gramEnd"/>
                              <w:r w:rsidRPr="0082753D">
                                <w:rPr>
                                  <w:rFonts w:ascii="Times New Roman" w:eastAsia="Times New Roman" w:hAnsi="Times New Roman" w:cs="Times New Roman"/>
                                  <w:i/>
                                  <w:iCs/>
                                  <w:sz w:val="24"/>
                                  <w:szCs w:val="24"/>
                                </w:rPr>
                                <w:t xml:space="preserve">ідприємця, що сплачує єдиний податок (крім витрат, понесених у зв'язку із придбанням робіт, послуг у фізичної особи - платника єдиного податку, яка здійснює діяльність у сфері інформатизації)". </w:t>
                              </w:r>
                              <w:r w:rsidRPr="0082753D">
                                <w:rPr>
                                  <w:rFonts w:ascii="Times New Roman" w:eastAsia="Times New Roman" w:hAnsi="Times New Roman" w:cs="Times New Roman"/>
                                  <w:i/>
                                  <w:iCs/>
                                  <w:sz w:val="24"/>
                                  <w:szCs w:val="24"/>
                                </w:rPr>
                                <w:br/>
                                <w:t>Что это за загадочная сфера информатизации и попадает ли под эту категорию оказание следующих услуг юридическим лицам (на общей системе налогообложения):</w:t>
                              </w:r>
                              <w:r w:rsidRPr="0082753D">
                                <w:rPr>
                                  <w:rFonts w:ascii="Times New Roman" w:eastAsia="Times New Roman" w:hAnsi="Times New Roman" w:cs="Times New Roman"/>
                                  <w:i/>
                                  <w:iCs/>
                                  <w:sz w:val="24"/>
                                  <w:szCs w:val="24"/>
                                </w:rPr>
                                <w:br/>
                                <w:t>- юридическое сопровождение предпринимательской деятельности</w:t>
                              </w:r>
                              <w:r w:rsidRPr="0082753D">
                                <w:rPr>
                                  <w:rFonts w:ascii="Times New Roman" w:eastAsia="Times New Roman" w:hAnsi="Times New Roman" w:cs="Times New Roman"/>
                                  <w:i/>
                                  <w:iCs/>
                                  <w:sz w:val="24"/>
                                  <w:szCs w:val="24"/>
                                </w:rPr>
                                <w:br/>
                                <w:t xml:space="preserve">- подбор персонала (HR). </w:t>
                              </w:r>
                              <w:r w:rsidRPr="0082753D">
                                <w:rPr>
                                  <w:rFonts w:ascii="Times New Roman" w:eastAsia="Times New Roman" w:hAnsi="Times New Roman" w:cs="Times New Roman"/>
                                  <w:i/>
                                  <w:iCs/>
                                  <w:sz w:val="24"/>
                                  <w:szCs w:val="24"/>
                                </w:rPr>
                                <w:br/>
                                <w:t xml:space="preserve">Если не подпадает, </w:t>
                              </w:r>
                              <w:proofErr w:type="gramStart"/>
                              <w:r w:rsidRPr="0082753D">
                                <w:rPr>
                                  <w:rFonts w:ascii="Times New Roman" w:eastAsia="Times New Roman" w:hAnsi="Times New Roman" w:cs="Times New Roman"/>
                                  <w:i/>
                                  <w:iCs/>
                                  <w:sz w:val="24"/>
                                  <w:szCs w:val="24"/>
                                </w:rPr>
                                <w:t>то</w:t>
                              </w:r>
                              <w:proofErr w:type="gramEnd"/>
                              <w:r w:rsidRPr="0082753D">
                                <w:rPr>
                                  <w:rFonts w:ascii="Times New Roman" w:eastAsia="Times New Roman" w:hAnsi="Times New Roman" w:cs="Times New Roman"/>
                                  <w:i/>
                                  <w:iCs/>
                                  <w:sz w:val="24"/>
                                  <w:szCs w:val="24"/>
                                </w:rPr>
                                <w:t xml:space="preserve"> каким образом так оформить договор, чтобы при оплате услуг (по актам выполненных работ) юридические лица могли отнести такие платежи на валовые затраты. Благодарю.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Алексей </w:t>
                              </w:r>
                              <w:r w:rsidRPr="0082753D">
                                <w:rPr>
                                  <w:rFonts w:ascii="Times New Roman" w:eastAsia="Times New Roman" w:hAnsi="Times New Roman" w:cs="Times New Roman"/>
                                  <w:i/>
                                  <w:iCs/>
                                  <w:sz w:val="24"/>
                                  <w:szCs w:val="24"/>
                                </w:rPr>
                                <w:br/>
                                <w:t xml:space="preserve">29.12.10 11:13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Як я вже говорив, відповідно до пп. 139.1.12 п. 139.1 ст. 139 Податкового кодексу України при визначенні оподатковуваного прибутку не враховуються витрати, понесені у зв'язку із придбанням товарів (робіт, послуг) та інших матеріальних і нематеріальних активів у фізичної особи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ідприємця, що сплачує єдиний податок (крім витрат, понесених у </w:t>
                              </w:r>
                              <w:proofErr w:type="gramStart"/>
                              <w:r w:rsidRPr="0082753D">
                                <w:rPr>
                                  <w:rFonts w:ascii="Times New Roman" w:eastAsia="Times New Roman" w:hAnsi="Times New Roman" w:cs="Times New Roman"/>
                                  <w:sz w:val="24"/>
                                  <w:szCs w:val="24"/>
                                </w:rPr>
                                <w:t>зв'язку із придбанням робіт, послуг у фізичної особи — платника єдиного податку, яка здійснює діяльність у сфері інформатизації).</w:t>
                              </w:r>
                              <w:proofErr w:type="gramEnd"/>
                              <w:r w:rsidRPr="0082753D">
                                <w:rPr>
                                  <w:rFonts w:ascii="Times New Roman" w:eastAsia="Times New Roman" w:hAnsi="Times New Roman" w:cs="Times New Roman"/>
                                  <w:sz w:val="24"/>
                                  <w:szCs w:val="24"/>
                                </w:rPr>
                                <w:br/>
                                <w:t xml:space="preserve">До послуг у сфері інформатизації належать послуги, визначені у розділі 72 Державного класифікатора продукції та послуг ДК 016-97, який затверджено і введено в дію наказом Державного комітету України по стандартизації, метрології та сертифікації від 30.12.97 р. №822 (далі – Наказ №822). </w:t>
                              </w:r>
                              <w:r w:rsidRPr="0082753D">
                                <w:rPr>
                                  <w:rFonts w:ascii="Times New Roman" w:eastAsia="Times New Roman" w:hAnsi="Times New Roman" w:cs="Times New Roman"/>
                                  <w:sz w:val="24"/>
                                  <w:szCs w:val="24"/>
                                </w:rPr>
                                <w:br/>
                              </w:r>
                              <w:proofErr w:type="gramStart"/>
                              <w:r w:rsidRPr="0082753D">
                                <w:rPr>
                                  <w:rFonts w:ascii="Times New Roman" w:eastAsia="Times New Roman" w:hAnsi="Times New Roman" w:cs="Times New Roman"/>
                                  <w:sz w:val="24"/>
                                  <w:szCs w:val="24"/>
                                </w:rPr>
                                <w:t>Слід зазначити, що з 31 грудня 2011 року Державний класифікатор продукції та послуг ДК 016-97, затверджений Наказом №822, буде скасовано згідно з наказом Державного комітету України з питань технічного регулювання та споживчої політики від 11 жовтня 2010 року №457 "Про затвердження та скасування національних класифікаторів" (надалі - Наказ №457).</w:t>
                              </w:r>
                              <w:proofErr w:type="gramEnd"/>
                              <w:r w:rsidRPr="0082753D">
                                <w:rPr>
                                  <w:rFonts w:ascii="Times New Roman" w:eastAsia="Times New Roman" w:hAnsi="Times New Roman" w:cs="Times New Roman"/>
                                  <w:sz w:val="24"/>
                                  <w:szCs w:val="24"/>
                                </w:rPr>
                                <w:t xml:space="preserve"> </w:t>
                              </w:r>
                              <w:r w:rsidRPr="0082753D">
                                <w:rPr>
                                  <w:rFonts w:ascii="Times New Roman" w:eastAsia="Times New Roman" w:hAnsi="Times New Roman" w:cs="Times New Roman"/>
                                  <w:sz w:val="24"/>
                                  <w:szCs w:val="24"/>
                                </w:rPr>
                                <w:br/>
                                <w:t xml:space="preserve">Разом з цим, згідно з Наказом №457, </w:t>
                              </w:r>
                              <w:proofErr w:type="gramStart"/>
                              <w:r w:rsidRPr="0082753D">
                                <w:rPr>
                                  <w:rFonts w:ascii="Times New Roman" w:eastAsia="Times New Roman" w:hAnsi="Times New Roman" w:cs="Times New Roman"/>
                                  <w:sz w:val="24"/>
                                  <w:szCs w:val="24"/>
                                </w:rPr>
                                <w:t>на</w:t>
                              </w:r>
                              <w:proofErr w:type="gramEnd"/>
                              <w:r w:rsidRPr="0082753D">
                                <w:rPr>
                                  <w:rFonts w:ascii="Times New Roman" w:eastAsia="Times New Roman" w:hAnsi="Times New Roman" w:cs="Times New Roman"/>
                                  <w:sz w:val="24"/>
                                  <w:szCs w:val="24"/>
                                </w:rPr>
                                <w:t xml:space="preserve"> </w:t>
                              </w:r>
                              <w:proofErr w:type="gramStart"/>
                              <w:r w:rsidRPr="0082753D">
                                <w:rPr>
                                  <w:rFonts w:ascii="Times New Roman" w:eastAsia="Times New Roman" w:hAnsi="Times New Roman" w:cs="Times New Roman"/>
                                  <w:sz w:val="24"/>
                                  <w:szCs w:val="24"/>
                                </w:rPr>
                                <w:t>зам</w:t>
                              </w:r>
                              <w:proofErr w:type="gramEnd"/>
                              <w:r w:rsidRPr="0082753D">
                                <w:rPr>
                                  <w:rFonts w:ascii="Times New Roman" w:eastAsia="Times New Roman" w:hAnsi="Times New Roman" w:cs="Times New Roman"/>
                                  <w:sz w:val="24"/>
                                  <w:szCs w:val="24"/>
                                </w:rPr>
                                <w:t xml:space="preserve">іну ДК 016-97 затверджено Державний класифікатор продукції та послуг ДК 016:2010, який набирає чинність 1 січня 2011 року. Пунктом 6 Наказу №457 встановлений термін одночасної дії ДК 016-97 та ДК 016:2010 з 01.01.2011 по 31.12.2011.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51" name="Рисунок 5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2" name="Рисунок 5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5" w:name="q35681"/>
                              <w:bookmarkEnd w:id="25"/>
                              <w:r w:rsidRPr="0082753D">
                                <w:rPr>
                                  <w:rFonts w:ascii="Times New Roman" w:eastAsia="Times New Roman" w:hAnsi="Times New Roman" w:cs="Times New Roman"/>
                                  <w:i/>
                                  <w:iCs/>
                                  <w:sz w:val="24"/>
                                  <w:szCs w:val="24"/>
                                </w:rPr>
                                <w:t xml:space="preserve">Чи можна буде включати </w:t>
                              </w:r>
                              <w:proofErr w:type="gramStart"/>
                              <w:r w:rsidRPr="0082753D">
                                <w:rPr>
                                  <w:rFonts w:ascii="Times New Roman" w:eastAsia="Times New Roman" w:hAnsi="Times New Roman" w:cs="Times New Roman"/>
                                  <w:i/>
                                  <w:iCs/>
                                  <w:sz w:val="24"/>
                                  <w:szCs w:val="24"/>
                                </w:rPr>
                                <w:t>до</w:t>
                              </w:r>
                              <w:proofErr w:type="gramEnd"/>
                              <w:r w:rsidRPr="0082753D">
                                <w:rPr>
                                  <w:rFonts w:ascii="Times New Roman" w:eastAsia="Times New Roman" w:hAnsi="Times New Roman" w:cs="Times New Roman"/>
                                  <w:i/>
                                  <w:iCs/>
                                  <w:sz w:val="24"/>
                                  <w:szCs w:val="24"/>
                                </w:rPr>
                                <w:t xml:space="preserve"> </w:t>
                              </w:r>
                              <w:proofErr w:type="gramStart"/>
                              <w:r w:rsidRPr="0082753D">
                                <w:rPr>
                                  <w:rFonts w:ascii="Times New Roman" w:eastAsia="Times New Roman" w:hAnsi="Times New Roman" w:cs="Times New Roman"/>
                                  <w:i/>
                                  <w:iCs/>
                                  <w:sz w:val="24"/>
                                  <w:szCs w:val="24"/>
                                </w:rPr>
                                <w:t>складу</w:t>
                              </w:r>
                              <w:proofErr w:type="gramEnd"/>
                              <w:r w:rsidRPr="0082753D">
                                <w:rPr>
                                  <w:rFonts w:ascii="Times New Roman" w:eastAsia="Times New Roman" w:hAnsi="Times New Roman" w:cs="Times New Roman"/>
                                  <w:i/>
                                  <w:iCs/>
                                  <w:sz w:val="24"/>
                                  <w:szCs w:val="24"/>
                                </w:rPr>
                                <w:t xml:space="preserve"> податкових витрат - витрати на проведення реклами у вигляді публікацій іміджевих статей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Людмила </w:t>
                              </w:r>
                              <w:r w:rsidRPr="0082753D">
                                <w:rPr>
                                  <w:rFonts w:ascii="Times New Roman" w:eastAsia="Times New Roman" w:hAnsi="Times New Roman" w:cs="Times New Roman"/>
                                  <w:i/>
                                  <w:iCs/>
                                  <w:sz w:val="24"/>
                                  <w:szCs w:val="24"/>
                                </w:rPr>
                                <w:br/>
                                <w:t xml:space="preserve">29.12.10 09:48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Відповідно до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 xml:space="preserve">ідпункту 140.1.5 пункту 140.1 статті 140 витрати платника податку на проведення реклами враховуються при визначенні об'єкта оподаткування.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3" name="Рисунок 5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4" name="Рисунок 5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6" w:name="q35713"/>
                              <w:bookmarkEnd w:id="26"/>
                              <w:r w:rsidRPr="0082753D">
                                <w:rPr>
                                  <w:rFonts w:ascii="Times New Roman" w:eastAsia="Times New Roman" w:hAnsi="Times New Roman" w:cs="Times New Roman"/>
                                  <w:i/>
                                  <w:iCs/>
                                  <w:sz w:val="24"/>
                                  <w:szCs w:val="24"/>
                                </w:rPr>
                                <w:t>Уважаемый Виталий Юрьевич!</w:t>
                              </w:r>
                              <w:r w:rsidRPr="0082753D">
                                <w:rPr>
                                  <w:rFonts w:ascii="Times New Roman" w:eastAsia="Times New Roman" w:hAnsi="Times New Roman" w:cs="Times New Roman"/>
                                  <w:i/>
                                  <w:iCs/>
                                  <w:sz w:val="24"/>
                                  <w:szCs w:val="24"/>
                                </w:rPr>
                                <w:br/>
                                <w:t xml:space="preserve">1. По правилам бухгалтерского учета в себестоимость товара (в т.ч. импортируемого) включаются транспортно-заготовительные расходы, услуги таможенного брокера. В Налоговом кодексе декларируется сближение налогового и бухгалтерского учета. А если перевозчик и таможенный брокер являются физическими лицами, как предприятию при формировании себестоимости читать п.п. 138.1.1 Кодекса в контексте п.п.139.1.12?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Вера </w:t>
                              </w:r>
                              <w:r w:rsidRPr="0082753D">
                                <w:rPr>
                                  <w:rFonts w:ascii="Times New Roman" w:eastAsia="Times New Roman" w:hAnsi="Times New Roman" w:cs="Times New Roman"/>
                                  <w:i/>
                                  <w:iCs/>
                                  <w:sz w:val="24"/>
                                  <w:szCs w:val="24"/>
                                </w:rPr>
                                <w:br/>
                                <w:t xml:space="preserve">29.12.10 10:25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Пунктом 138.1 статті 138 Податкового кодексу України встановлений склад витрат, що враховуються при обчисленні об'єкта оподаткування.</w:t>
                              </w:r>
                              <w:r w:rsidRPr="0082753D">
                                <w:rPr>
                                  <w:rFonts w:ascii="Times New Roman" w:eastAsia="Times New Roman" w:hAnsi="Times New Roman" w:cs="Times New Roman"/>
                                  <w:sz w:val="24"/>
                                  <w:szCs w:val="24"/>
                                </w:rPr>
                                <w:br/>
                                <w:t xml:space="preserve">Проте пунктом 139.1 статті 139 Кодексу встановленні певні обмеження щодо витрат, що не враховуються при визначенні оподатковуваного прибутку. Це, зокрема, витрати, понесені у зв'язку із придбанням товарів (робіт, послуг) та інших матеріальних і нематеріальних активів у фізичної особи -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ідприємця, що сплачує єдиний податок (крім витрат, понесених у зв'язку із придбанням робіт, послуг у фізичної особи - платника єдиного податку, яка здійснює діяльність у сфері і</w:t>
                              </w:r>
                              <w:proofErr w:type="gramStart"/>
                              <w:r w:rsidRPr="0082753D">
                                <w:rPr>
                                  <w:rFonts w:ascii="Times New Roman" w:eastAsia="Times New Roman" w:hAnsi="Times New Roman" w:cs="Times New Roman"/>
                                  <w:sz w:val="24"/>
                                  <w:szCs w:val="24"/>
                                </w:rPr>
                                <w:t>нформатизації).</w:t>
                              </w:r>
                              <w:proofErr w:type="gramEnd"/>
                              <w:r w:rsidRPr="0082753D">
                                <w:rPr>
                                  <w:rFonts w:ascii="Times New Roman" w:eastAsia="Times New Roman" w:hAnsi="Times New Roman" w:cs="Times New Roman"/>
                                  <w:sz w:val="24"/>
                                  <w:szCs w:val="24"/>
                                </w:rPr>
                                <w:br/>
                                <w:t xml:space="preserve">Таким чином, у разі якщо перевізник та митний брокер є фізичними особами на спрощеній системі оподаткування, то витрати на сплату послуг таким особам не враховуються у складі собівартості для цілей </w:t>
                              </w:r>
                              <w:r w:rsidRPr="0082753D">
                                <w:rPr>
                                  <w:rFonts w:ascii="Times New Roman" w:eastAsia="Times New Roman" w:hAnsi="Times New Roman" w:cs="Times New Roman"/>
                                  <w:sz w:val="24"/>
                                  <w:szCs w:val="24"/>
                                </w:rPr>
                                <w:lastRenderedPageBreak/>
                                <w:t xml:space="preserve">податкового </w:t>
                              </w:r>
                              <w:proofErr w:type="gramStart"/>
                              <w:r w:rsidRPr="0082753D">
                                <w:rPr>
                                  <w:rFonts w:ascii="Times New Roman" w:eastAsia="Times New Roman" w:hAnsi="Times New Roman" w:cs="Times New Roman"/>
                                  <w:sz w:val="24"/>
                                  <w:szCs w:val="24"/>
                                </w:rPr>
                                <w:t>обл</w:t>
                              </w:r>
                              <w:proofErr w:type="gramEnd"/>
                              <w:r w:rsidRPr="0082753D">
                                <w:rPr>
                                  <w:rFonts w:ascii="Times New Roman" w:eastAsia="Times New Roman" w:hAnsi="Times New Roman" w:cs="Times New Roman"/>
                                  <w:sz w:val="24"/>
                                  <w:szCs w:val="24"/>
                                </w:rPr>
                                <w:t xml:space="preserve">іку.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55" name="Рисунок 5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6" name="Рисунок 5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7" w:name="q35688"/>
                              <w:bookmarkEnd w:id="27"/>
                              <w:r w:rsidRPr="0082753D">
                                <w:rPr>
                                  <w:rFonts w:ascii="Times New Roman" w:eastAsia="Times New Roman" w:hAnsi="Times New Roman" w:cs="Times New Roman"/>
                                  <w:i/>
                                  <w:iCs/>
                                  <w:sz w:val="24"/>
                                  <w:szCs w:val="24"/>
                                </w:rPr>
                                <w:t xml:space="preserve">Для визначення витрат податкового </w:t>
                              </w:r>
                              <w:proofErr w:type="gramStart"/>
                              <w:r w:rsidRPr="0082753D">
                                <w:rPr>
                                  <w:rFonts w:ascii="Times New Roman" w:eastAsia="Times New Roman" w:hAnsi="Times New Roman" w:cs="Times New Roman"/>
                                  <w:i/>
                                  <w:iCs/>
                                  <w:sz w:val="24"/>
                                  <w:szCs w:val="24"/>
                                </w:rPr>
                                <w:t>обл</w:t>
                              </w:r>
                              <w:proofErr w:type="gramEnd"/>
                              <w:r w:rsidRPr="0082753D">
                                <w:rPr>
                                  <w:rFonts w:ascii="Times New Roman" w:eastAsia="Times New Roman" w:hAnsi="Times New Roman" w:cs="Times New Roman"/>
                                  <w:i/>
                                  <w:iCs/>
                                  <w:sz w:val="24"/>
                                  <w:szCs w:val="24"/>
                                </w:rPr>
                                <w:t>іку платник податку має право віднести суму у розмірі 10% вартості основних засобів на початок звітного податкового року. У 2011 році таким початком "податкового року" по податку на прибуток буде вважатися 1 січня, чи 1 квітня 2011 року /дата вступу в дію 3 розділу КОДЕКСУ/</w:t>
                              </w:r>
                              <w:proofErr w:type="gramStart"/>
                              <w:r w:rsidRPr="0082753D">
                                <w:rPr>
                                  <w:rFonts w:ascii="Times New Roman" w:eastAsia="Times New Roman" w:hAnsi="Times New Roman" w:cs="Times New Roman"/>
                                  <w:i/>
                                  <w:iCs/>
                                  <w:sz w:val="24"/>
                                  <w:szCs w:val="24"/>
                                </w:rPr>
                                <w:t xml:space="preserve"> ?</w:t>
                              </w:r>
                              <w:proofErr w:type="gramEnd"/>
                              <w:r w:rsidRPr="0082753D">
                                <w:rPr>
                                  <w:rFonts w:ascii="Times New Roman" w:eastAsia="Times New Roman" w:hAnsi="Times New Roman" w:cs="Times New Roman"/>
                                  <w:i/>
                                  <w:iCs/>
                                  <w:sz w:val="24"/>
                                  <w:szCs w:val="24"/>
                                </w:rPr>
                                <w:t xml:space="preserve">?? </w:t>
                              </w:r>
                            </w:p>
                            <w:p w:rsidR="0082753D" w:rsidRPr="0082753D" w:rsidRDefault="0082753D" w:rsidP="0082753D">
                              <w:pPr>
                                <w:spacing w:after="0"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i/>
                                  <w:iCs/>
                                  <w:sz w:val="24"/>
                                  <w:szCs w:val="24"/>
                                </w:rPr>
                                <w:t xml:space="preserve">Людмила </w:t>
                              </w:r>
                              <w:r w:rsidRPr="0082753D">
                                <w:rPr>
                                  <w:rFonts w:ascii="Times New Roman" w:eastAsia="Times New Roman" w:hAnsi="Times New Roman" w:cs="Times New Roman"/>
                                  <w:i/>
                                  <w:iCs/>
                                  <w:sz w:val="24"/>
                                  <w:szCs w:val="24"/>
                                </w:rPr>
                                <w:br/>
                                <w:t xml:space="preserve">29.12.10 09:58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Зверніть увагу на те, що </w:t>
                              </w:r>
                              <w:proofErr w:type="gramStart"/>
                              <w:r w:rsidRPr="0082753D">
                                <w:rPr>
                                  <w:rFonts w:ascii="Times New Roman" w:eastAsia="Times New Roman" w:hAnsi="Times New Roman" w:cs="Times New Roman"/>
                                  <w:sz w:val="24"/>
                                  <w:szCs w:val="24"/>
                                </w:rPr>
                                <w:t>п</w:t>
                              </w:r>
                              <w:proofErr w:type="gramEnd"/>
                              <w:r w:rsidRPr="0082753D">
                                <w:rPr>
                                  <w:rFonts w:ascii="Times New Roman" w:eastAsia="Times New Roman" w:hAnsi="Times New Roman" w:cs="Times New Roman"/>
                                  <w:sz w:val="24"/>
                                  <w:szCs w:val="24"/>
                                </w:rPr>
                                <w:t>ідрозділом 4 розділу XX "Перехідні положення" передбачено, що Розділ III "Податок на прибуток підприємств" застосовується під час розрахунків з бюджетом починаючи з доходів і витрат, що отримані і проведені з 1 квітня 2011 року, і встановлює такі звітні податкові періоди: другий квартал, другий і третій квартали та другий - четвертий квартали 2011 року.</w:t>
                              </w:r>
                              <w:r w:rsidRPr="0082753D">
                                <w:rPr>
                                  <w:rFonts w:ascii="Times New Roman" w:eastAsia="Times New Roman" w:hAnsi="Times New Roman" w:cs="Times New Roman"/>
                                  <w:sz w:val="24"/>
                                  <w:szCs w:val="24"/>
                                </w:rPr>
                                <w:br/>
                                <w:t>Таким чином, при визначенні 10 % вартості основних фондів застосовується:</w:t>
                              </w:r>
                              <w:r w:rsidRPr="0082753D">
                                <w:rPr>
                                  <w:rFonts w:ascii="Times New Roman" w:eastAsia="Times New Roman" w:hAnsi="Times New Roman" w:cs="Times New Roman"/>
                                  <w:sz w:val="24"/>
                                  <w:szCs w:val="24"/>
                                </w:rPr>
                                <w:br/>
                                <w:t>01.01.2011 у звітному періоді 1-й квартал 2011 р.;</w:t>
                              </w:r>
                              <w:r w:rsidRPr="0082753D">
                                <w:rPr>
                                  <w:rFonts w:ascii="Times New Roman" w:eastAsia="Times New Roman" w:hAnsi="Times New Roman" w:cs="Times New Roman"/>
                                  <w:sz w:val="24"/>
                                  <w:szCs w:val="24"/>
                                </w:rPr>
                                <w:br/>
                                <w:t xml:space="preserve">01.01.2011 у звітних періодах 2-й – 4-й квартали 2011р.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r w:rsidR="0082753D" w:rsidRPr="0082753D">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2753D" w:rsidRPr="0082753D">
                          <w:trPr>
                            <w:tblCellSpacing w:w="0" w:type="dxa"/>
                          </w:trPr>
                          <w:tc>
                            <w:tcPr>
                              <w:tcW w:w="0" w:type="auto"/>
                              <w:vAlign w:val="center"/>
                              <w:hideMark/>
                            </w:tcPr>
                            <w:p w:rsidR="0082753D" w:rsidRPr="0082753D" w:rsidRDefault="0082753D" w:rsidP="0082753D">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7" name="Рисунок 5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liga.net/nopx.gif"/>
                                            <pic:cNvPicPr>
                                              <a:picLocks noChangeAspect="1" noChangeArrowheads="1"/>
                                            </pic:cNvPicPr>
                                          </pic:nvPicPr>
                                          <pic:blipFill>
                                            <a:blip r:embed="rId4"/>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2753D" w:rsidRPr="0082753D" w:rsidRDefault="0082753D" w:rsidP="0082753D">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2753D" w:rsidRPr="0082753D">
                          <w:trPr>
                            <w:tblCellSpacing w:w="15" w:type="dxa"/>
                          </w:trPr>
                          <w:tc>
                            <w:tcPr>
                              <w:tcW w:w="50" w:type="pct"/>
                              <w:hideMark/>
                            </w:tcPr>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8" name="Рисунок 5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liga.net/conf/ic/i/question_red.gif"/>
                                            <pic:cNvPicPr>
                                              <a:picLocks noChangeAspect="1" noChangeArrowheads="1"/>
                                            </pic:cNvPicPr>
                                          </pic:nvPicPr>
                                          <pic:blipFill>
                                            <a:blip r:embed="rId5"/>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bookmarkStart w:id="28" w:name="q35747"/>
                              <w:bookmarkEnd w:id="28"/>
                              <w:proofErr w:type="gramStart"/>
                              <w:r w:rsidRPr="0082753D">
                                <w:rPr>
                                  <w:rFonts w:ascii="Times New Roman" w:eastAsia="Times New Roman" w:hAnsi="Times New Roman" w:cs="Times New Roman"/>
                                  <w:i/>
                                  <w:iCs/>
                                  <w:sz w:val="24"/>
                                  <w:szCs w:val="24"/>
                                </w:rPr>
                                <w:t>Дайте</w:t>
                              </w:r>
                              <w:proofErr w:type="gramEnd"/>
                              <w:r w:rsidRPr="0082753D">
                                <w:rPr>
                                  <w:rFonts w:ascii="Times New Roman" w:eastAsia="Times New Roman" w:hAnsi="Times New Roman" w:cs="Times New Roman"/>
                                  <w:i/>
                                  <w:iCs/>
                                  <w:sz w:val="24"/>
                                  <w:szCs w:val="24"/>
                                </w:rPr>
                                <w:t xml:space="preserve"> будь ласка відповідь на таке питання. </w:t>
                              </w:r>
                              <w:r w:rsidRPr="0082753D">
                                <w:rPr>
                                  <w:rFonts w:ascii="Times New Roman" w:eastAsia="Times New Roman" w:hAnsi="Times New Roman" w:cs="Times New Roman"/>
                                  <w:i/>
                                  <w:iCs/>
                                  <w:sz w:val="24"/>
                                  <w:szCs w:val="24"/>
                                </w:rPr>
                                <w:br/>
                                <w:t xml:space="preserve">Чи буде в 2011 році податок з реклами? Яка ставка податку з реклами в 2011 р.? </w:t>
                              </w:r>
                            </w:p>
                            <w:p w:rsidR="0082753D" w:rsidRPr="0082753D" w:rsidRDefault="0082753D" w:rsidP="0082753D">
                              <w:pPr>
                                <w:spacing w:after="0" w:line="240" w:lineRule="auto"/>
                                <w:jc w:val="right"/>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i/>
                                  <w:iCs/>
                                  <w:sz w:val="24"/>
                                  <w:szCs w:val="24"/>
                                </w:rPr>
                                <w:t>Наталія</w:t>
                              </w:r>
                              <w:proofErr w:type="gramEnd"/>
                              <w:r w:rsidRPr="0082753D">
                                <w:rPr>
                                  <w:rFonts w:ascii="Times New Roman" w:eastAsia="Times New Roman" w:hAnsi="Times New Roman" w:cs="Times New Roman"/>
                                  <w:i/>
                                  <w:iCs/>
                                  <w:sz w:val="24"/>
                                  <w:szCs w:val="24"/>
                                </w:rPr>
                                <w:t xml:space="preserve"> </w:t>
                              </w:r>
                              <w:r w:rsidRPr="0082753D">
                                <w:rPr>
                                  <w:rFonts w:ascii="Times New Roman" w:eastAsia="Times New Roman" w:hAnsi="Times New Roman" w:cs="Times New Roman"/>
                                  <w:i/>
                                  <w:iCs/>
                                  <w:sz w:val="24"/>
                                  <w:szCs w:val="24"/>
                                </w:rPr>
                                <w:br/>
                                <w:t xml:space="preserve">29.12.10 10:58 </w:t>
                              </w:r>
                            </w:p>
                          </w:tc>
                        </w:tr>
                        <w:tr w:rsidR="0082753D" w:rsidRPr="0082753D">
                          <w:trPr>
                            <w:tblCellSpacing w:w="15" w:type="dxa"/>
                          </w:trPr>
                          <w:tc>
                            <w:tcPr>
                              <w:tcW w:w="0" w:type="auto"/>
                              <w:hideMark/>
                            </w:tcPr>
                            <w:p w:rsidR="0082753D" w:rsidRPr="0082753D" w:rsidRDefault="0082753D" w:rsidP="0082753D">
                              <w:pPr>
                                <w:spacing w:after="0" w:line="240" w:lineRule="auto"/>
                                <w:jc w:val="center"/>
                                <w:rPr>
                                  <w:rFonts w:ascii="Times New Roman" w:eastAsia="Times New Roman" w:hAnsi="Times New Roman" w:cs="Times New Roman"/>
                                  <w:sz w:val="24"/>
                                  <w:szCs w:val="24"/>
                                </w:rPr>
                              </w:pPr>
                            </w:p>
                          </w:tc>
                          <w:tc>
                            <w:tcPr>
                              <w:tcW w:w="0" w:type="auto"/>
                              <w:vAlign w:val="center"/>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Розділом ХІ</w:t>
                              </w:r>
                              <w:proofErr w:type="gramStart"/>
                              <w:r w:rsidRPr="0082753D">
                                <w:rPr>
                                  <w:rFonts w:ascii="Times New Roman" w:eastAsia="Times New Roman" w:hAnsi="Times New Roman" w:cs="Times New Roman"/>
                                  <w:sz w:val="24"/>
                                  <w:szCs w:val="24"/>
                                </w:rPr>
                                <w:t>Х</w:t>
                              </w:r>
                              <w:proofErr w:type="gramEnd"/>
                              <w:r w:rsidRPr="0082753D">
                                <w:rPr>
                                  <w:rFonts w:ascii="Times New Roman" w:eastAsia="Times New Roman" w:hAnsi="Times New Roman" w:cs="Times New Roman"/>
                                  <w:sz w:val="24"/>
                                  <w:szCs w:val="24"/>
                                </w:rPr>
                                <w:t xml:space="preserve"> Податкового кодексу України, визнано, що з 1 січня 2011 року втратив чинність Декрет Кабінету Міністрів України від 20 травня 1993 року № 56-93 "Про місцеві податки і збори", яким було запроваджено справляння податку з реклами. Відповідно до статей 9 та 10 розділу І ПК України податок з реклами не включено до переліку загальнодержавних чи місцевих податків і зборі</w:t>
                              </w:r>
                              <w:proofErr w:type="gramStart"/>
                              <w:r w:rsidRPr="0082753D">
                                <w:rPr>
                                  <w:rFonts w:ascii="Times New Roman" w:eastAsia="Times New Roman" w:hAnsi="Times New Roman" w:cs="Times New Roman"/>
                                  <w:sz w:val="24"/>
                                  <w:szCs w:val="24"/>
                                </w:rPr>
                                <w:t>в</w:t>
                              </w:r>
                              <w:proofErr w:type="gramEnd"/>
                              <w:r w:rsidRPr="0082753D">
                                <w:rPr>
                                  <w:rFonts w:ascii="Times New Roman" w:eastAsia="Times New Roman" w:hAnsi="Times New Roman" w:cs="Times New Roman"/>
                                  <w:sz w:val="24"/>
                                  <w:szCs w:val="24"/>
                                </w:rPr>
                                <w:t xml:space="preserve">.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bl>
                <w:p w:rsidR="0082753D" w:rsidRPr="0082753D" w:rsidRDefault="0082753D" w:rsidP="0082753D">
                  <w:pPr>
                    <w:spacing w:before="100" w:beforeAutospacing="1" w:after="100" w:afterAutospacing="1" w:line="240" w:lineRule="auto"/>
                    <w:jc w:val="right"/>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    </w:t>
                  </w:r>
                  <w:hyperlink r:id="rId6" w:history="1">
                    <w:r w:rsidRPr="0082753D">
                      <w:rPr>
                        <w:rFonts w:ascii="Times New Roman" w:eastAsia="Times New Roman" w:hAnsi="Times New Roman" w:cs="Times New Roman"/>
                        <w:color w:val="0000FF"/>
                        <w:sz w:val="24"/>
                        <w:szCs w:val="24"/>
                        <w:u w:val="single"/>
                      </w:rPr>
                      <w:t>&lt; Предыдущие</w:t>
                    </w:r>
                  </w:hyperlink>
                  <w:r w:rsidRPr="0082753D">
                    <w:rPr>
                      <w:rFonts w:ascii="Times New Roman" w:eastAsia="Times New Roman" w:hAnsi="Times New Roman" w:cs="Times New Roman"/>
                      <w:sz w:val="24"/>
                      <w:szCs w:val="24"/>
                    </w:rPr>
                    <w:t xml:space="preserve">    </w:t>
                  </w:r>
                  <w:hyperlink r:id="rId7" w:history="1">
                    <w:r w:rsidRPr="0082753D">
                      <w:rPr>
                        <w:rFonts w:ascii="Times New Roman" w:eastAsia="Times New Roman" w:hAnsi="Times New Roman" w:cs="Times New Roman"/>
                        <w:color w:val="0000FF"/>
                        <w:sz w:val="24"/>
                        <w:szCs w:val="24"/>
                        <w:u w:val="single"/>
                      </w:rPr>
                      <w:t>Следующие &gt;</w:t>
                    </w:r>
                  </w:hyperlink>
                </w:p>
              </w:tc>
              <w:tc>
                <w:tcPr>
                  <w:tcW w:w="3000" w:type="dxa"/>
                  <w:hideMark/>
                </w:tcPr>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lastRenderedPageBreak/>
                    <w:pict/>
                  </w:r>
                  <w:r w:rsidRPr="0082753D">
                    <w:rPr>
                      <w:rFonts w:ascii="Times New Roman" w:eastAsia="Times New Roman" w:hAnsi="Times New Roman" w:cs="Times New Roman"/>
                      <w:sz w:val="24"/>
                      <w:szCs w:val="24"/>
                    </w:rPr>
                    <w:pict/>
                  </w:r>
                  <w:r w:rsidRPr="0082753D">
                    <w:rPr>
                      <w:rFonts w:ascii="Times New Roman" w:eastAsia="Times New Roman" w:hAnsi="Times New Roman" w:cs="Times New Roman"/>
                      <w:sz w:val="24"/>
                      <w:szCs w:val="24"/>
                    </w:rPr>
                    <w:pict/>
                  </w:r>
                  <w:r w:rsidRPr="0082753D">
                    <w:rPr>
                      <w:rFonts w:ascii="Times New Roman" w:eastAsia="Times New Roman" w:hAnsi="Times New Roman" w:cs="Times New Roman"/>
                      <w:sz w:val="24"/>
                      <w:szCs w:val="24"/>
                    </w:rPr>
                    <w:t>Все проекты Л</w:t>
                  </w:r>
                  <w:proofErr w:type="gramStart"/>
                  <w:r w:rsidRPr="0082753D">
                    <w:rPr>
                      <w:rFonts w:ascii="Times New Roman" w:eastAsia="Times New Roman" w:hAnsi="Times New Roman" w:cs="Times New Roman"/>
                      <w:sz w:val="24"/>
                      <w:szCs w:val="24"/>
                    </w:rPr>
                    <w:t>I</w:t>
                  </w:r>
                  <w:proofErr w:type="gramEnd"/>
                  <w:r w:rsidRPr="0082753D">
                    <w:rPr>
                      <w:rFonts w:ascii="Times New Roman" w:eastAsia="Times New Roman" w:hAnsi="Times New Roman" w:cs="Times New Roman"/>
                      <w:sz w:val="24"/>
                      <w:szCs w:val="24"/>
                    </w:rPr>
                    <w:t xml:space="preserve">ГА.net </w:t>
                  </w:r>
                </w:p>
                <w:p w:rsidR="0082753D" w:rsidRPr="0082753D" w:rsidRDefault="0082753D" w:rsidP="0082753D">
                  <w:pPr>
                    <w:spacing w:after="0" w:line="240" w:lineRule="auto"/>
                    <w:rPr>
                      <w:rFonts w:ascii="Times New Roman" w:eastAsia="Times New Roman" w:hAnsi="Times New Roman" w:cs="Times New Roman"/>
                      <w:sz w:val="24"/>
                      <w:szCs w:val="24"/>
                    </w:rPr>
                  </w:pPr>
                  <w:hyperlink r:id="rId8" w:history="1">
                    <w:r w:rsidRPr="0082753D">
                      <w:rPr>
                        <w:rFonts w:ascii="Times New Roman" w:eastAsia="Times New Roman" w:hAnsi="Times New Roman" w:cs="Times New Roman"/>
                        <w:color w:val="0000FF"/>
                        <w:sz w:val="24"/>
                        <w:szCs w:val="24"/>
                        <w:u w:val="single"/>
                      </w:rPr>
                      <w:t>закрыть х</w:t>
                    </w:r>
                  </w:hyperlink>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w:t>
                  </w:r>
                </w:p>
                <w:p w:rsidR="0082753D" w:rsidRPr="0082753D" w:rsidRDefault="0082753D" w:rsidP="0082753D">
                  <w:pPr>
                    <w:spacing w:after="0" w:line="240" w:lineRule="auto"/>
                    <w:rPr>
                      <w:rFonts w:ascii="Times New Roman" w:eastAsia="Times New Roman" w:hAnsi="Times New Roman" w:cs="Times New Roman"/>
                      <w:sz w:val="24"/>
                      <w:szCs w:val="24"/>
                    </w:rPr>
                  </w:pPr>
                  <w:hyperlink r:id="rId9" w:tgtFrame="_blank" w:tooltip="Новости" w:history="1">
                    <w:r w:rsidRPr="0082753D">
                      <w:rPr>
                        <w:rFonts w:ascii="Times New Roman" w:eastAsia="Times New Roman" w:hAnsi="Times New Roman" w:cs="Times New Roman"/>
                        <w:color w:val="0000FF"/>
                        <w:sz w:val="24"/>
                        <w:szCs w:val="24"/>
                        <w:u w:val="single"/>
                      </w:rPr>
                      <w:t>Новости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0" w:tgtFrame="_blank" w:tooltip="Новости политики" w:history="1">
                    <w:r w:rsidRPr="0082753D">
                      <w:rPr>
                        <w:rFonts w:ascii="Times New Roman" w:eastAsia="Times New Roman" w:hAnsi="Times New Roman" w:cs="Times New Roman"/>
                        <w:color w:val="0000FF"/>
                        <w:sz w:val="24"/>
                        <w:szCs w:val="24"/>
                        <w:u w:val="single"/>
                      </w:rPr>
                      <w:t>Политика</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1" w:tgtFrame="_blank" w:tooltip="Новости экономики" w:history="1">
                    <w:r w:rsidRPr="0082753D">
                      <w:rPr>
                        <w:rFonts w:ascii="Times New Roman" w:eastAsia="Times New Roman" w:hAnsi="Times New Roman" w:cs="Times New Roman"/>
                        <w:color w:val="0000FF"/>
                        <w:sz w:val="24"/>
                        <w:szCs w:val="24"/>
                        <w:u w:val="single"/>
                      </w:rPr>
                      <w:t>Экономика</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2" w:tgtFrame="_blank" w:tooltip="Новости общества" w:history="1">
                    <w:r w:rsidRPr="0082753D">
                      <w:rPr>
                        <w:rFonts w:ascii="Times New Roman" w:eastAsia="Times New Roman" w:hAnsi="Times New Roman" w:cs="Times New Roman"/>
                        <w:color w:val="0000FF"/>
                        <w:sz w:val="24"/>
                        <w:szCs w:val="24"/>
                        <w:u w:val="single"/>
                      </w:rPr>
                      <w:t>Общество</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3" w:tgtFrame="_blank" w:tooltip="происшествия" w:history="1">
                    <w:r w:rsidRPr="0082753D">
                      <w:rPr>
                        <w:rFonts w:ascii="Times New Roman" w:eastAsia="Times New Roman" w:hAnsi="Times New Roman" w:cs="Times New Roman"/>
                        <w:color w:val="0000FF"/>
                        <w:sz w:val="24"/>
                        <w:szCs w:val="24"/>
                        <w:u w:val="single"/>
                      </w:rPr>
                      <w:t>Происшествия</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4" w:tgtFrame="_blank" w:tooltip="Новости мира" w:history="1">
                    <w:r w:rsidRPr="0082753D">
                      <w:rPr>
                        <w:rFonts w:ascii="Times New Roman" w:eastAsia="Times New Roman" w:hAnsi="Times New Roman" w:cs="Times New Roman"/>
                        <w:color w:val="0000FF"/>
                        <w:sz w:val="24"/>
                        <w:szCs w:val="24"/>
                        <w:u w:val="single"/>
                      </w:rPr>
                      <w:t>Мир</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5" w:tgtFrame="_blank" w:tooltip="Новости культуры" w:history="1">
                    <w:r w:rsidRPr="0082753D">
                      <w:rPr>
                        <w:rFonts w:ascii="Times New Roman" w:eastAsia="Times New Roman" w:hAnsi="Times New Roman" w:cs="Times New Roman"/>
                        <w:color w:val="0000FF"/>
                        <w:sz w:val="24"/>
                        <w:szCs w:val="24"/>
                        <w:u w:val="single"/>
                      </w:rPr>
                      <w:t>Культура</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6" w:tgtFrame="_blank" w:tooltip="Новости спорта" w:history="1">
                    <w:r w:rsidRPr="0082753D">
                      <w:rPr>
                        <w:rFonts w:ascii="Times New Roman" w:eastAsia="Times New Roman" w:hAnsi="Times New Roman" w:cs="Times New Roman"/>
                        <w:color w:val="0000FF"/>
                        <w:sz w:val="24"/>
                        <w:szCs w:val="24"/>
                        <w:u w:val="single"/>
                      </w:rPr>
                      <w:t>Спорт</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7" w:tgtFrame="_blank" w:tooltip="Новости Киева" w:history="1">
                    <w:r w:rsidRPr="0082753D">
                      <w:rPr>
                        <w:rFonts w:ascii="Times New Roman" w:eastAsia="Times New Roman" w:hAnsi="Times New Roman" w:cs="Times New Roman"/>
                        <w:color w:val="0000FF"/>
                        <w:sz w:val="24"/>
                        <w:szCs w:val="24"/>
                        <w:u w:val="single"/>
                      </w:rPr>
                      <w:t>Столица</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8" w:tgtFrame="_blank" w:tooltip="" w:history="1">
                    <w:r w:rsidRPr="0082753D">
                      <w:rPr>
                        <w:rFonts w:ascii="Times New Roman" w:eastAsia="Times New Roman" w:hAnsi="Times New Roman" w:cs="Times New Roman"/>
                        <w:color w:val="0000FF"/>
                        <w:sz w:val="24"/>
                        <w:szCs w:val="24"/>
                        <w:u w:val="single"/>
                      </w:rPr>
                      <w:t>Финансы</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19" w:tgtFrame="_blank" w:tooltip="" w:history="1">
                    <w:r w:rsidRPr="0082753D">
                      <w:rPr>
                        <w:rFonts w:ascii="Times New Roman" w:eastAsia="Times New Roman" w:hAnsi="Times New Roman" w:cs="Times New Roman"/>
                        <w:color w:val="0000FF"/>
                        <w:sz w:val="24"/>
                        <w:szCs w:val="24"/>
                        <w:u w:val="single"/>
                      </w:rPr>
                      <w:t>Финансовый супермаркет</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0" w:tgtFrame="_blank" w:tooltip="Курс валют" w:history="1">
                    <w:r w:rsidRPr="0082753D">
                      <w:rPr>
                        <w:rFonts w:ascii="Times New Roman" w:eastAsia="Times New Roman" w:hAnsi="Times New Roman" w:cs="Times New Roman"/>
                        <w:color w:val="0000FF"/>
                        <w:sz w:val="24"/>
                        <w:szCs w:val="24"/>
                        <w:u w:val="single"/>
                      </w:rPr>
                      <w:t>Курс валют</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1" w:tgtFrame="_blank" w:tooltip="Курс валют" w:history="1">
                    <w:r w:rsidRPr="0082753D">
                      <w:rPr>
                        <w:rFonts w:ascii="Times New Roman" w:eastAsia="Times New Roman" w:hAnsi="Times New Roman" w:cs="Times New Roman"/>
                        <w:color w:val="0000FF"/>
                        <w:sz w:val="24"/>
                        <w:szCs w:val="24"/>
                        <w:u w:val="single"/>
                      </w:rPr>
                      <w:t>Курс валют НБУ</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2" w:tgtFrame="_blank" w:tooltip="" w:history="1">
                    <w:r w:rsidRPr="0082753D">
                      <w:rPr>
                        <w:rFonts w:ascii="Times New Roman" w:eastAsia="Times New Roman" w:hAnsi="Times New Roman" w:cs="Times New Roman"/>
                        <w:color w:val="0000FF"/>
                        <w:sz w:val="24"/>
                        <w:szCs w:val="24"/>
                        <w:u w:val="single"/>
                      </w:rPr>
                      <w:t>Банковские металлы</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3" w:tgtFrame="_blank" w:tooltip="" w:history="1">
                    <w:r w:rsidRPr="0082753D">
                      <w:rPr>
                        <w:rFonts w:ascii="Times New Roman" w:eastAsia="Times New Roman" w:hAnsi="Times New Roman" w:cs="Times New Roman"/>
                        <w:color w:val="0000FF"/>
                        <w:sz w:val="24"/>
                        <w:szCs w:val="24"/>
                        <w:u w:val="single"/>
                      </w:rPr>
                      <w:t>Конвертер валют</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4" w:tgtFrame="_blank" w:tooltip="" w:history="1">
                    <w:r w:rsidRPr="0082753D">
                      <w:rPr>
                        <w:rFonts w:ascii="Times New Roman" w:eastAsia="Times New Roman" w:hAnsi="Times New Roman" w:cs="Times New Roman"/>
                        <w:color w:val="0000FF"/>
                        <w:sz w:val="24"/>
                        <w:szCs w:val="24"/>
                        <w:u w:val="single"/>
                      </w:rPr>
                      <w:t>Ставки НБУ</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5" w:tgtFrame="_blank" w:tooltip="" w:history="1">
                    <w:r w:rsidRPr="0082753D">
                      <w:rPr>
                        <w:rFonts w:ascii="Times New Roman" w:eastAsia="Times New Roman" w:hAnsi="Times New Roman" w:cs="Times New Roman"/>
                        <w:color w:val="0000FF"/>
                        <w:sz w:val="24"/>
                        <w:szCs w:val="24"/>
                        <w:u w:val="single"/>
                      </w:rPr>
                      <w:t>Торги на UX</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6" w:tgtFrame="_blank" w:tooltip="" w:history="1">
                    <w:r w:rsidRPr="0082753D">
                      <w:rPr>
                        <w:rFonts w:ascii="Times New Roman" w:eastAsia="Times New Roman" w:hAnsi="Times New Roman" w:cs="Times New Roman"/>
                        <w:color w:val="0000FF"/>
                        <w:sz w:val="24"/>
                        <w:szCs w:val="24"/>
                        <w:u w:val="single"/>
                      </w:rPr>
                      <w:t>Торги на ПФТС</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7" w:tgtFrame="_blank" w:tooltip="" w:history="1">
                    <w:r w:rsidRPr="0082753D">
                      <w:rPr>
                        <w:rFonts w:ascii="Times New Roman" w:eastAsia="Times New Roman" w:hAnsi="Times New Roman" w:cs="Times New Roman"/>
                        <w:color w:val="0000FF"/>
                        <w:sz w:val="24"/>
                        <w:szCs w:val="24"/>
                        <w:u w:val="single"/>
                      </w:rPr>
                      <w:t>Финансовые новости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8" w:tgtFrame="_blank" w:tooltip="" w:history="1">
                    <w:r w:rsidRPr="0082753D">
                      <w:rPr>
                        <w:rFonts w:ascii="Times New Roman" w:eastAsia="Times New Roman" w:hAnsi="Times New Roman" w:cs="Times New Roman"/>
                        <w:color w:val="0000FF"/>
                        <w:sz w:val="24"/>
                        <w:szCs w:val="24"/>
                        <w:u w:val="single"/>
                      </w:rPr>
                      <w:t>Цены на нефть</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29" w:tgtFrame="_blank" w:tooltip="" w:history="1">
                    <w:r w:rsidRPr="0082753D">
                      <w:rPr>
                        <w:rFonts w:ascii="Times New Roman" w:eastAsia="Times New Roman" w:hAnsi="Times New Roman" w:cs="Times New Roman"/>
                        <w:color w:val="0000FF"/>
                        <w:sz w:val="24"/>
                        <w:szCs w:val="24"/>
                        <w:u w:val="single"/>
                      </w:rPr>
                      <w:t>Рынки BIZ.liga.net</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0" w:tgtFrame="_blank" w:tooltip="" w:history="1">
                    <w:r w:rsidRPr="0082753D">
                      <w:rPr>
                        <w:rFonts w:ascii="Times New Roman" w:eastAsia="Times New Roman" w:hAnsi="Times New Roman" w:cs="Times New Roman"/>
                        <w:color w:val="0000FF"/>
                        <w:sz w:val="24"/>
                        <w:szCs w:val="24"/>
                        <w:u w:val="single"/>
                      </w:rPr>
                      <w:t>Недвижимость</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1" w:tgtFrame="_blank" w:tooltip="" w:history="1">
                    <w:r w:rsidRPr="0082753D">
                      <w:rPr>
                        <w:rFonts w:ascii="Times New Roman" w:eastAsia="Times New Roman" w:hAnsi="Times New Roman" w:cs="Times New Roman"/>
                        <w:color w:val="0000FF"/>
                        <w:sz w:val="24"/>
                        <w:szCs w:val="24"/>
                        <w:u w:val="single"/>
                      </w:rPr>
                      <w:t>IT</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2" w:tgtFrame="_blank" w:tooltip="" w:history="1">
                    <w:r w:rsidRPr="0082753D">
                      <w:rPr>
                        <w:rFonts w:ascii="Times New Roman" w:eastAsia="Times New Roman" w:hAnsi="Times New Roman" w:cs="Times New Roman"/>
                        <w:color w:val="0000FF"/>
                        <w:sz w:val="24"/>
                        <w:szCs w:val="24"/>
                        <w:u w:val="single"/>
                      </w:rPr>
                      <w:t>Авто</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3" w:tgtFrame="_blank" w:tooltip="" w:history="1">
                    <w:r w:rsidRPr="0082753D">
                      <w:rPr>
                        <w:rFonts w:ascii="Times New Roman" w:eastAsia="Times New Roman" w:hAnsi="Times New Roman" w:cs="Times New Roman"/>
                        <w:color w:val="0000FF"/>
                        <w:sz w:val="24"/>
                        <w:szCs w:val="24"/>
                        <w:u w:val="single"/>
                      </w:rPr>
                      <w:t>Потребительские товары</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4" w:tgtFrame="_blank" w:tooltip="" w:history="1">
                    <w:r w:rsidRPr="0082753D">
                      <w:rPr>
                        <w:rFonts w:ascii="Times New Roman" w:eastAsia="Times New Roman" w:hAnsi="Times New Roman" w:cs="Times New Roman"/>
                        <w:color w:val="0000FF"/>
                        <w:sz w:val="24"/>
                        <w:szCs w:val="24"/>
                        <w:u w:val="single"/>
                      </w:rPr>
                      <w:t>Карьера и Образование</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5" w:tgtFrame="_blank" w:tooltip="" w:history="1">
                    <w:r w:rsidRPr="0082753D">
                      <w:rPr>
                        <w:rFonts w:ascii="Times New Roman" w:eastAsia="Times New Roman" w:hAnsi="Times New Roman" w:cs="Times New Roman"/>
                        <w:color w:val="0000FF"/>
                        <w:sz w:val="24"/>
                        <w:szCs w:val="24"/>
                        <w:u w:val="single"/>
                      </w:rPr>
                      <w:t>Лента реальных зарплат</w:t>
                    </w:r>
                  </w:hyperlink>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Деловое общение</w:t>
                  </w:r>
                </w:p>
                <w:p w:rsidR="0082753D" w:rsidRPr="0082753D" w:rsidRDefault="0082753D" w:rsidP="0082753D">
                  <w:pPr>
                    <w:spacing w:after="0" w:line="240" w:lineRule="auto"/>
                    <w:rPr>
                      <w:rFonts w:ascii="Times New Roman" w:eastAsia="Times New Roman" w:hAnsi="Times New Roman" w:cs="Times New Roman"/>
                      <w:sz w:val="24"/>
                      <w:szCs w:val="24"/>
                    </w:rPr>
                  </w:pPr>
                  <w:hyperlink r:id="rId36" w:tgtFrame="_blank" w:tooltip="" w:history="1">
                    <w:proofErr w:type="gramStart"/>
                    <w:r w:rsidRPr="0082753D">
                      <w:rPr>
                        <w:rFonts w:ascii="Times New Roman" w:eastAsia="Times New Roman" w:hAnsi="Times New Roman" w:cs="Times New Roman"/>
                        <w:color w:val="0000FF"/>
                        <w:sz w:val="24"/>
                        <w:szCs w:val="24"/>
                        <w:u w:val="single"/>
                      </w:rPr>
                      <w:t>Интернет-конференции</w:t>
                    </w:r>
                    <w:proofErr w:type="gramEnd"/>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7" w:tgtFrame="_blank" w:tooltip="" w:history="1">
                    <w:r w:rsidRPr="0082753D">
                      <w:rPr>
                        <w:rFonts w:ascii="Times New Roman" w:eastAsia="Times New Roman" w:hAnsi="Times New Roman" w:cs="Times New Roman"/>
                        <w:color w:val="0000FF"/>
                        <w:sz w:val="24"/>
                        <w:szCs w:val="24"/>
                        <w:u w:val="single"/>
                      </w:rPr>
                      <w:t>ЛІГА Экспертов</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8" w:tgtFrame="_blank" w:tooltip="" w:history="1">
                    <w:r w:rsidRPr="0082753D">
                      <w:rPr>
                        <w:rFonts w:ascii="Times New Roman" w:eastAsia="Times New Roman" w:hAnsi="Times New Roman" w:cs="Times New Roman"/>
                        <w:color w:val="0000FF"/>
                        <w:sz w:val="24"/>
                        <w:szCs w:val="24"/>
                        <w:u w:val="single"/>
                      </w:rPr>
                      <w:t>Блоги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39" w:tgtFrame="_blank" w:tooltip="" w:history="1">
                    <w:r w:rsidRPr="0082753D">
                      <w:rPr>
                        <w:rFonts w:ascii="Times New Roman" w:eastAsia="Times New Roman" w:hAnsi="Times New Roman" w:cs="Times New Roman"/>
                        <w:color w:val="0000FF"/>
                        <w:sz w:val="24"/>
                        <w:szCs w:val="24"/>
                        <w:u w:val="single"/>
                      </w:rPr>
                      <w:t>Форумы</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0" w:tgtFrame="_blank" w:tooltip="" w:history="1">
                    <w:r w:rsidRPr="0082753D">
                      <w:rPr>
                        <w:rFonts w:ascii="Times New Roman" w:eastAsia="Times New Roman" w:hAnsi="Times New Roman" w:cs="Times New Roman"/>
                        <w:color w:val="0000FF"/>
                        <w:sz w:val="24"/>
                        <w:szCs w:val="24"/>
                        <w:u w:val="single"/>
                      </w:rPr>
                      <w:t>Юридический бизнес-форум</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1" w:tgtFrame="_blank" w:tooltip="" w:history="1">
                    <w:r w:rsidRPr="0082753D">
                      <w:rPr>
                        <w:rFonts w:ascii="Times New Roman" w:eastAsia="Times New Roman" w:hAnsi="Times New Roman" w:cs="Times New Roman"/>
                        <w:color w:val="0000FF"/>
                        <w:sz w:val="24"/>
                        <w:szCs w:val="24"/>
                        <w:u w:val="single"/>
                      </w:rPr>
                      <w:t>Бухгалтерские посиделки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2" w:tgtFrame="_blank" w:tooltip="" w:history="1">
                    <w:r w:rsidRPr="0082753D">
                      <w:rPr>
                        <w:rFonts w:ascii="Times New Roman" w:eastAsia="Times New Roman" w:hAnsi="Times New Roman" w:cs="Times New Roman"/>
                        <w:color w:val="0000FF"/>
                        <w:sz w:val="24"/>
                        <w:szCs w:val="24"/>
                        <w:u w:val="single"/>
                      </w:rPr>
                      <w:t>Финансовый форум</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3" w:tgtFrame="_blank" w:tooltip="" w:history="1">
                    <w:r w:rsidRPr="0082753D">
                      <w:rPr>
                        <w:rFonts w:ascii="Times New Roman" w:eastAsia="Times New Roman" w:hAnsi="Times New Roman" w:cs="Times New Roman"/>
                        <w:color w:val="0000FF"/>
                        <w:sz w:val="24"/>
                        <w:szCs w:val="24"/>
                        <w:u w:val="single"/>
                      </w:rPr>
                      <w:t>Политфорум</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4" w:tgtFrame="_blank" w:tooltip="" w:history="1">
                    <w:r w:rsidRPr="0082753D">
                      <w:rPr>
                        <w:rFonts w:ascii="Times New Roman" w:eastAsia="Times New Roman" w:hAnsi="Times New Roman" w:cs="Times New Roman"/>
                        <w:color w:val="0000FF"/>
                        <w:sz w:val="24"/>
                        <w:szCs w:val="24"/>
                        <w:u w:val="single"/>
                      </w:rPr>
                      <w:t>Автофорум</w:t>
                    </w:r>
                  </w:hyperlink>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Проекты</w:t>
                  </w:r>
                </w:p>
                <w:p w:rsidR="0082753D" w:rsidRPr="0082753D" w:rsidRDefault="0082753D" w:rsidP="0082753D">
                  <w:pPr>
                    <w:spacing w:after="0" w:line="240" w:lineRule="auto"/>
                    <w:rPr>
                      <w:rFonts w:ascii="Times New Roman" w:eastAsia="Times New Roman" w:hAnsi="Times New Roman" w:cs="Times New Roman"/>
                      <w:sz w:val="24"/>
                      <w:szCs w:val="24"/>
                    </w:rPr>
                  </w:pPr>
                  <w:hyperlink r:id="rId45" w:tgtFrame="_blank" w:tooltip="" w:history="1">
                    <w:r w:rsidRPr="0082753D">
                      <w:rPr>
                        <w:rFonts w:ascii="Times New Roman" w:eastAsia="Times New Roman" w:hAnsi="Times New Roman" w:cs="Times New Roman"/>
                        <w:color w:val="0000FF"/>
                        <w:sz w:val="24"/>
                        <w:szCs w:val="24"/>
                        <w:u w:val="single"/>
                      </w:rPr>
                      <w:t>Мониторинг СМИ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6" w:tgtFrame="_blank" w:tooltip="" w:history="1">
                    <w:r w:rsidRPr="0082753D">
                      <w:rPr>
                        <w:rFonts w:ascii="Times New Roman" w:eastAsia="Times New Roman" w:hAnsi="Times New Roman" w:cs="Times New Roman"/>
                        <w:color w:val="0000FF"/>
                        <w:sz w:val="24"/>
                        <w:szCs w:val="24"/>
                        <w:u w:val="single"/>
                      </w:rPr>
                      <w:t>Досье Персоны</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7" w:tgtFrame="_blank" w:tooltip="" w:history="1">
                    <w:r w:rsidRPr="0082753D">
                      <w:rPr>
                        <w:rFonts w:ascii="Times New Roman" w:eastAsia="Times New Roman" w:hAnsi="Times New Roman" w:cs="Times New Roman"/>
                        <w:color w:val="0000FF"/>
                        <w:sz w:val="24"/>
                        <w:szCs w:val="24"/>
                        <w:u w:val="single"/>
                      </w:rPr>
                      <w:t>Досье Компании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8" w:tgtFrame="_blank" w:tooltip="" w:history="1">
                    <w:r w:rsidRPr="0082753D">
                      <w:rPr>
                        <w:rFonts w:ascii="Times New Roman" w:eastAsia="Times New Roman" w:hAnsi="Times New Roman" w:cs="Times New Roman"/>
                        <w:color w:val="0000FF"/>
                        <w:sz w:val="24"/>
                        <w:szCs w:val="24"/>
                        <w:u w:val="single"/>
                      </w:rPr>
                      <w:t>Досье Регионы</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49" w:tgtFrame="_blank" w:tooltip="" w:history="1">
                    <w:r w:rsidRPr="0082753D">
                      <w:rPr>
                        <w:rFonts w:ascii="Times New Roman" w:eastAsia="Times New Roman" w:hAnsi="Times New Roman" w:cs="Times New Roman"/>
                        <w:color w:val="0000FF"/>
                        <w:sz w:val="24"/>
                        <w:szCs w:val="24"/>
                        <w:u w:val="single"/>
                      </w:rPr>
                      <w:t>Досье Партии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0" w:tgtFrame="_blank" w:tooltip="" w:history="1">
                    <w:r w:rsidRPr="0082753D">
                      <w:rPr>
                        <w:rFonts w:ascii="Times New Roman" w:eastAsia="Times New Roman" w:hAnsi="Times New Roman" w:cs="Times New Roman"/>
                        <w:color w:val="0000FF"/>
                        <w:sz w:val="24"/>
                        <w:szCs w:val="24"/>
                        <w:u w:val="single"/>
                      </w:rPr>
                      <w:t>Рейтинги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1" w:tgtFrame="_blank" w:tooltip="" w:history="1">
                    <w:r w:rsidRPr="0082753D">
                      <w:rPr>
                        <w:rFonts w:ascii="Times New Roman" w:eastAsia="Times New Roman" w:hAnsi="Times New Roman" w:cs="Times New Roman"/>
                        <w:color w:val="0000FF"/>
                        <w:sz w:val="24"/>
                        <w:szCs w:val="24"/>
                        <w:u w:val="single"/>
                      </w:rPr>
                      <w:t>Праздники</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2" w:tgtFrame="_blank" w:tooltip="" w:history="1">
                    <w:r w:rsidRPr="0082753D">
                      <w:rPr>
                        <w:rFonts w:ascii="Times New Roman" w:eastAsia="Times New Roman" w:hAnsi="Times New Roman" w:cs="Times New Roman"/>
                        <w:color w:val="0000FF"/>
                        <w:sz w:val="24"/>
                        <w:szCs w:val="24"/>
                        <w:u w:val="single"/>
                      </w:rPr>
                      <w:t>Отдых и туризм</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3" w:tgtFrame="_blank" w:tooltip="" w:history="1">
                    <w:r w:rsidRPr="0082753D">
                      <w:rPr>
                        <w:rFonts w:ascii="Times New Roman" w:eastAsia="Times New Roman" w:hAnsi="Times New Roman" w:cs="Times New Roman"/>
                        <w:color w:val="0000FF"/>
                        <w:sz w:val="24"/>
                        <w:szCs w:val="24"/>
                        <w:u w:val="single"/>
                      </w:rPr>
                      <w:t>Телепрограмма</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4" w:tgtFrame="_blank" w:tooltip="" w:history="1">
                    <w:r w:rsidRPr="0082753D">
                      <w:rPr>
                        <w:rFonts w:ascii="Times New Roman" w:eastAsia="Times New Roman" w:hAnsi="Times New Roman" w:cs="Times New Roman"/>
                        <w:color w:val="0000FF"/>
                        <w:sz w:val="24"/>
                        <w:szCs w:val="24"/>
                        <w:u w:val="single"/>
                      </w:rPr>
                      <w:t>Чемпионат мира</w:t>
                    </w:r>
                    <w:r w:rsidRPr="0082753D">
                      <w:rPr>
                        <w:rFonts w:ascii="Times New Roman" w:eastAsia="Times New Roman" w:hAnsi="Times New Roman" w:cs="Times New Roman"/>
                        <w:color w:val="0000FF"/>
                        <w:sz w:val="24"/>
                        <w:szCs w:val="24"/>
                        <w:u w:val="single"/>
                      </w:rPr>
                      <w:br/>
                    </w:r>
                    <w:r w:rsidRPr="0082753D">
                      <w:rPr>
                        <w:rFonts w:ascii="Times New Roman" w:eastAsia="Times New Roman" w:hAnsi="Times New Roman" w:cs="Times New Roman"/>
                        <w:color w:val="0000FF"/>
                        <w:sz w:val="24"/>
                        <w:szCs w:val="24"/>
                        <w:u w:val="single"/>
                      </w:rPr>
                      <w:lastRenderedPageBreak/>
                      <w:t>по футболу 2010</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5" w:tgtFrame="_blank" w:tooltip="поздравления с 8 марта" w:history="1">
                    <w:r w:rsidRPr="0082753D">
                      <w:rPr>
                        <w:rFonts w:ascii="Times New Roman" w:eastAsia="Times New Roman" w:hAnsi="Times New Roman" w:cs="Times New Roman"/>
                        <w:color w:val="0000FF"/>
                        <w:sz w:val="24"/>
                        <w:szCs w:val="24"/>
                        <w:u w:val="single"/>
                      </w:rPr>
                      <w:t>Поздравления с 8 марта</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6" w:tgtFrame="_blank" w:tooltip="" w:history="1">
                    <w:r w:rsidRPr="0082753D">
                      <w:rPr>
                        <w:rFonts w:ascii="Times New Roman" w:eastAsia="Times New Roman" w:hAnsi="Times New Roman" w:cs="Times New Roman"/>
                        <w:color w:val="0000FF"/>
                        <w:sz w:val="24"/>
                        <w:szCs w:val="24"/>
                        <w:u w:val="single"/>
                      </w:rPr>
                      <w:t>Погода</w:t>
                    </w:r>
                  </w:hyperlink>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Группа компаний ЛІГА</w:t>
                  </w:r>
                </w:p>
                <w:p w:rsidR="0082753D" w:rsidRPr="0082753D" w:rsidRDefault="0082753D" w:rsidP="0082753D">
                  <w:pPr>
                    <w:spacing w:after="0" w:line="240" w:lineRule="auto"/>
                    <w:rPr>
                      <w:rFonts w:ascii="Times New Roman" w:eastAsia="Times New Roman" w:hAnsi="Times New Roman" w:cs="Times New Roman"/>
                      <w:sz w:val="24"/>
                      <w:szCs w:val="24"/>
                    </w:rPr>
                  </w:pPr>
                  <w:hyperlink r:id="rId57" w:tgtFrame="_blank" w:tooltip="" w:history="1">
                    <w:r w:rsidRPr="0082753D">
                      <w:rPr>
                        <w:rFonts w:ascii="Times New Roman" w:eastAsia="Times New Roman" w:hAnsi="Times New Roman" w:cs="Times New Roman"/>
                        <w:color w:val="0000FF"/>
                        <w:sz w:val="24"/>
                        <w:szCs w:val="24"/>
                        <w:u w:val="single"/>
                      </w:rPr>
                      <w:t>ЛІГА.net</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8" w:tgtFrame="_blank" w:tooltip="" w:history="1">
                    <w:r w:rsidRPr="0082753D">
                      <w:rPr>
                        <w:rFonts w:ascii="Times New Roman" w:eastAsia="Times New Roman" w:hAnsi="Times New Roman" w:cs="Times New Roman"/>
                        <w:color w:val="0000FF"/>
                        <w:sz w:val="24"/>
                        <w:szCs w:val="24"/>
                        <w:u w:val="single"/>
                      </w:rPr>
                      <w:t>ЛІГА</w:t>
                    </w:r>
                    <w:proofErr w:type="gramStart"/>
                    <w:r w:rsidRPr="0082753D">
                      <w:rPr>
                        <w:rFonts w:ascii="Times New Roman" w:eastAsia="Times New Roman" w:hAnsi="Times New Roman" w:cs="Times New Roman"/>
                        <w:color w:val="0000FF"/>
                        <w:sz w:val="24"/>
                        <w:szCs w:val="24"/>
                        <w:u w:val="single"/>
                      </w:rPr>
                      <w:t>:З</w:t>
                    </w:r>
                    <w:proofErr w:type="gramEnd"/>
                    <w:r w:rsidRPr="0082753D">
                      <w:rPr>
                        <w:rFonts w:ascii="Times New Roman" w:eastAsia="Times New Roman" w:hAnsi="Times New Roman" w:cs="Times New Roman"/>
                        <w:color w:val="0000FF"/>
                        <w:sz w:val="24"/>
                        <w:szCs w:val="24"/>
                        <w:u w:val="single"/>
                      </w:rPr>
                      <w:t>АКОН</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59" w:tgtFrame="_blank" w:tooltip="" w:history="1">
                    <w:r w:rsidRPr="0082753D">
                      <w:rPr>
                        <w:rFonts w:ascii="Times New Roman" w:eastAsia="Times New Roman" w:hAnsi="Times New Roman" w:cs="Times New Roman"/>
                        <w:color w:val="0000FF"/>
                        <w:sz w:val="24"/>
                        <w:szCs w:val="24"/>
                        <w:u w:val="single"/>
                      </w:rPr>
                      <w:t>ИА ЛІГАБізнесІнформ</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60" w:tgtFrame="_blank" w:tooltip="" w:history="1">
                    <w:r w:rsidRPr="0082753D">
                      <w:rPr>
                        <w:rFonts w:ascii="Times New Roman" w:eastAsia="Times New Roman" w:hAnsi="Times New Roman" w:cs="Times New Roman"/>
                        <w:color w:val="0000FF"/>
                        <w:sz w:val="24"/>
                        <w:szCs w:val="24"/>
                        <w:u w:val="single"/>
                      </w:rPr>
                      <w:t>Пресс-центр</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61" w:tgtFrame="_blank" w:tooltip="" w:history="1">
                    <w:r w:rsidRPr="0082753D">
                      <w:rPr>
                        <w:rFonts w:ascii="Times New Roman" w:eastAsia="Times New Roman" w:hAnsi="Times New Roman" w:cs="Times New Roman"/>
                        <w:color w:val="0000FF"/>
                        <w:sz w:val="24"/>
                        <w:szCs w:val="24"/>
                        <w:u w:val="single"/>
                      </w:rPr>
                      <w:t>Рекламная сеть AdRock</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62" w:tgtFrame="_blank" w:tooltip="" w:history="1">
                    <w:r w:rsidRPr="0082753D">
                      <w:rPr>
                        <w:rFonts w:ascii="Times New Roman" w:eastAsia="Times New Roman" w:hAnsi="Times New Roman" w:cs="Times New Roman"/>
                        <w:color w:val="0000FF"/>
                        <w:sz w:val="24"/>
                        <w:szCs w:val="24"/>
                        <w:u w:val="single"/>
                      </w:rPr>
                      <w:t>Вакансии</w:t>
                    </w:r>
                  </w:hyperlink>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w:t>
                  </w: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Анонсы Пресс-центра </w:t>
                  </w:r>
                </w:p>
                <w:p w:rsidR="0082753D" w:rsidRPr="0082753D" w:rsidRDefault="0082753D" w:rsidP="0082753D">
                  <w:pPr>
                    <w:spacing w:after="0" w:line="240" w:lineRule="auto"/>
                    <w:rPr>
                      <w:rFonts w:ascii="Times New Roman" w:eastAsia="Times New Roman" w:hAnsi="Times New Roman" w:cs="Times New Roman"/>
                      <w:sz w:val="24"/>
                      <w:szCs w:val="24"/>
                    </w:rPr>
                  </w:pPr>
                  <w:hyperlink r:id="rId63" w:history="1">
                    <w:r w:rsidRPr="0082753D">
                      <w:rPr>
                        <w:rFonts w:ascii="Times New Roman" w:eastAsia="Times New Roman" w:hAnsi="Times New Roman" w:cs="Times New Roman"/>
                        <w:color w:val="0000FF"/>
                        <w:sz w:val="24"/>
                        <w:szCs w:val="24"/>
                        <w:u w:val="single"/>
                      </w:rPr>
                      <w:t xml:space="preserve">14 марта состоится Интернет-конференция Юрия Кравченко, первого заместителя председателя Антимонопольного комитета Украины: "Злоупотребления монополистов и недобросовестная конкуренция, которые влияют на </w:t>
                    </w:r>
                    <w:proofErr w:type="gramStart"/>
                    <w:r w:rsidRPr="0082753D">
                      <w:rPr>
                        <w:rFonts w:ascii="Times New Roman" w:eastAsia="Times New Roman" w:hAnsi="Times New Roman" w:cs="Times New Roman"/>
                        <w:color w:val="0000FF"/>
                        <w:sz w:val="24"/>
                        <w:szCs w:val="24"/>
                        <w:u w:val="single"/>
                      </w:rPr>
                      <w:t>экономические процессы</w:t>
                    </w:r>
                    <w:proofErr w:type="gramEnd"/>
                    <w:r w:rsidRPr="0082753D">
                      <w:rPr>
                        <w:rFonts w:ascii="Times New Roman" w:eastAsia="Times New Roman" w:hAnsi="Times New Roman" w:cs="Times New Roman"/>
                        <w:color w:val="0000FF"/>
                        <w:sz w:val="24"/>
                        <w:szCs w:val="24"/>
                        <w:u w:val="single"/>
                      </w:rPr>
                      <w:t xml:space="preserve"> и ценообразование в Украине"</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hyperlink r:id="rId64" w:history="1">
                    <w:r w:rsidRPr="0082753D">
                      <w:rPr>
                        <w:rFonts w:ascii="Times New Roman" w:eastAsia="Times New Roman" w:hAnsi="Times New Roman" w:cs="Times New Roman"/>
                        <w:color w:val="0000FF"/>
                        <w:sz w:val="24"/>
                        <w:szCs w:val="24"/>
                        <w:u w:val="single"/>
                      </w:rPr>
                      <w:t>14 марта по случаю Всемирного дня прав потребителей состоится "круглый стол" на тему: "Потребительский рынок Украины: социально-экономические реалии и перспективы развития", организатором которого выступает Союз потребителей Украины</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hyperlink r:id="rId65" w:history="1">
                    <w:r w:rsidRPr="0082753D">
                      <w:rPr>
                        <w:rFonts w:ascii="Times New Roman" w:eastAsia="Times New Roman" w:hAnsi="Times New Roman" w:cs="Times New Roman"/>
                        <w:color w:val="0000FF"/>
                        <w:sz w:val="24"/>
                        <w:szCs w:val="24"/>
                        <w:u w:val="single"/>
                      </w:rPr>
                      <w:t>15 марта состоится пресс-конференция на тему: "Актуальные вопросы развития аудиторской деятельности в Украине и Польше: общий опыт"</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hyperlink r:id="rId66" w:history="1">
                    <w:r w:rsidRPr="0082753D">
                      <w:rPr>
                        <w:rFonts w:ascii="Times New Roman" w:eastAsia="Times New Roman" w:hAnsi="Times New Roman" w:cs="Times New Roman"/>
                        <w:color w:val="0000FF"/>
                        <w:sz w:val="24"/>
                        <w:szCs w:val="24"/>
                        <w:u w:val="single"/>
                      </w:rPr>
                      <w:t>15 марта состоится пресс-конференция на тему: "Уничтожение действующей системы регистрации прав собственности и технической инвентаризации недвижимости в Украине в процессе так называемой реформы Министерства юстиции Украины"</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hyperlink r:id="rId67" w:history="1">
                    <w:r w:rsidRPr="0082753D">
                      <w:rPr>
                        <w:rFonts w:ascii="Times New Roman" w:eastAsia="Times New Roman" w:hAnsi="Times New Roman" w:cs="Times New Roman"/>
                        <w:color w:val="0000FF"/>
                        <w:sz w:val="24"/>
                        <w:szCs w:val="24"/>
                        <w:u w:val="single"/>
                      </w:rPr>
                      <w:t xml:space="preserve">16 марта состоится </w:t>
                    </w:r>
                    <w:r w:rsidRPr="0082753D">
                      <w:rPr>
                        <w:rFonts w:ascii="Times New Roman" w:eastAsia="Times New Roman" w:hAnsi="Times New Roman" w:cs="Times New Roman"/>
                        <w:color w:val="0000FF"/>
                        <w:sz w:val="24"/>
                        <w:szCs w:val="24"/>
                        <w:u w:val="single"/>
                      </w:rPr>
                      <w:lastRenderedPageBreak/>
                      <w:t>Интернет-конференция Н.Хоцяновской, директора Департамента администрирования налога на прибыль и других налогов и сборов (ресурсных платежей) Государственной налоговой службы Украины: "Особенности подачи отчетности по налогу на прибыль в 2011 году"</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hyperlink r:id="rId68" w:history="1">
                    <w:r w:rsidRPr="0082753D">
                      <w:rPr>
                        <w:rFonts w:ascii="Times New Roman" w:eastAsia="Times New Roman" w:hAnsi="Times New Roman" w:cs="Times New Roman"/>
                        <w:color w:val="0000FF"/>
                        <w:sz w:val="24"/>
                        <w:szCs w:val="24"/>
                        <w:u w:val="single"/>
                      </w:rPr>
                      <w:t>15 марта состоится Интернет-конференция Елены Овраменко, депутата Киевсовета (Народная партия): "Экономические и социальные реалии Киева и Украины: проблемы предпринимательства, трансформация регуляторной системы, будущее ЖКХ и тарифной политики"</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hyperlink r:id="rId69" w:history="1">
                    <w:r w:rsidRPr="0082753D">
                      <w:rPr>
                        <w:rFonts w:ascii="Times New Roman" w:eastAsia="Times New Roman" w:hAnsi="Times New Roman" w:cs="Times New Roman"/>
                        <w:color w:val="0000FF"/>
                        <w:sz w:val="24"/>
                        <w:szCs w:val="24"/>
                        <w:u w:val="single"/>
                      </w:rPr>
                      <w:t>17 марта состоится Интернет-конференция П.Переверзева, председателя правления Украинской межбанковской валютной биржи (УМВБ) и Н.Доценко-Белоус, адвоката ЮФ "Василь Кисиль и Партнеры": "Деривативы – искусство налогового планирования хозяйственной деятельности"</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br w:type="textWrapping" w:clear="all"/>
                  </w:r>
                </w:p>
                <w:p w:rsidR="0082753D" w:rsidRPr="0082753D" w:rsidRDefault="0082753D" w:rsidP="0082753D">
                  <w:pPr>
                    <w:pBdr>
                      <w:bottom w:val="single" w:sz="6" w:space="1" w:color="auto"/>
                    </w:pBdr>
                    <w:spacing w:after="0" w:line="240" w:lineRule="auto"/>
                    <w:jc w:val="center"/>
                    <w:rPr>
                      <w:rFonts w:ascii="Arial" w:eastAsia="Times New Roman" w:hAnsi="Arial" w:cs="Arial"/>
                      <w:vanish/>
                      <w:sz w:val="16"/>
                      <w:szCs w:val="16"/>
                    </w:rPr>
                  </w:pPr>
                  <w:r w:rsidRPr="0082753D">
                    <w:rPr>
                      <w:rFonts w:ascii="Arial" w:eastAsia="Times New Roman" w:hAnsi="Arial" w:cs="Arial"/>
                      <w:vanish/>
                      <w:sz w:val="16"/>
                      <w:szCs w:val="16"/>
                    </w:rPr>
                    <w:t>Начало формы</w:t>
                  </w: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in;height:18.35pt" o:ole="">
                        <v:imagedata r:id="rId70" o:title=""/>
                      </v:shape>
                      <w:control r:id="rId71" w:name="DefaultOcxName" w:shapeid="_x0000_i1168"/>
                    </w:object>
                  </w:r>
                  <w:r w:rsidRPr="0082753D">
                    <w:rPr>
                      <w:rFonts w:ascii="Times New Roman" w:eastAsia="Times New Roman" w:hAnsi="Times New Roman" w:cs="Times New Roman"/>
                      <w:sz w:val="24"/>
                      <w:szCs w:val="24"/>
                    </w:rPr>
                    <w:object w:dxaOrig="1440" w:dyaOrig="1440">
                      <v:shape id="_x0000_i1167" type="#_x0000_t75" style="width:1in;height:18.35pt" o:ole="">
                        <v:imagedata r:id="rId72" o:title=""/>
                      </v:shape>
                      <w:control r:id="rId73" w:name="DefaultOcxName1" w:shapeid="_x0000_i1167"/>
                    </w:object>
                  </w:r>
                </w:p>
                <w:p w:rsidR="0082753D" w:rsidRPr="0082753D" w:rsidRDefault="0082753D" w:rsidP="0082753D">
                  <w:pPr>
                    <w:pBdr>
                      <w:top w:val="single" w:sz="6" w:space="1" w:color="auto"/>
                    </w:pBdr>
                    <w:spacing w:after="0" w:line="240" w:lineRule="auto"/>
                    <w:jc w:val="center"/>
                    <w:rPr>
                      <w:rFonts w:ascii="Arial" w:eastAsia="Times New Roman" w:hAnsi="Arial" w:cs="Arial"/>
                      <w:vanish/>
                      <w:sz w:val="16"/>
                      <w:szCs w:val="16"/>
                    </w:rPr>
                  </w:pPr>
                  <w:r w:rsidRPr="0082753D">
                    <w:rPr>
                      <w:rFonts w:ascii="Arial" w:eastAsia="Times New Roman" w:hAnsi="Arial" w:cs="Arial"/>
                      <w:vanish/>
                      <w:sz w:val="16"/>
                      <w:szCs w:val="16"/>
                    </w:rPr>
                    <w:t>Конец формы</w:t>
                  </w:r>
                </w:p>
                <w:p w:rsidR="0082753D" w:rsidRPr="0082753D" w:rsidRDefault="0082753D" w:rsidP="0082753D">
                  <w:pPr>
                    <w:spacing w:after="0" w:line="240" w:lineRule="auto"/>
                    <w:rPr>
                      <w:rFonts w:ascii="Times New Roman" w:eastAsia="Times New Roman" w:hAnsi="Times New Roman" w:cs="Times New Roman"/>
                      <w:sz w:val="24"/>
                      <w:szCs w:val="24"/>
                    </w:rPr>
                  </w:pPr>
                  <w:proofErr w:type="gramStart"/>
                  <w:r w:rsidRPr="0082753D">
                    <w:rPr>
                      <w:rFonts w:ascii="Times New Roman" w:eastAsia="Times New Roman" w:hAnsi="Times New Roman" w:cs="Times New Roman"/>
                      <w:sz w:val="24"/>
                      <w:szCs w:val="24"/>
                    </w:rPr>
                    <w:t>Интернет-конференции</w:t>
                  </w:r>
                  <w:proofErr w:type="gramEnd"/>
                </w:p>
                <w:p w:rsidR="0082753D" w:rsidRPr="0082753D" w:rsidRDefault="0082753D" w:rsidP="0082753D">
                  <w:pPr>
                    <w:spacing w:after="0" w:line="240" w:lineRule="auto"/>
                    <w:rPr>
                      <w:rFonts w:ascii="Times New Roman" w:eastAsia="Times New Roman" w:hAnsi="Times New Roman" w:cs="Times New Roman"/>
                      <w:sz w:val="24"/>
                      <w:szCs w:val="24"/>
                    </w:rPr>
                  </w:pPr>
                  <w:hyperlink r:id="rId74" w:history="1">
                    <w:r>
                      <w:rPr>
                        <w:rFonts w:ascii="Times New Roman" w:eastAsia="Times New Roman" w:hAnsi="Times New Roman" w:cs="Times New Roman"/>
                        <w:noProof/>
                        <w:color w:val="0000FF"/>
                        <w:sz w:val="24"/>
                        <w:szCs w:val="24"/>
                      </w:rPr>
                      <w:drawing>
                        <wp:inline distT="0" distB="0" distL="0" distR="0">
                          <wp:extent cx="474345" cy="474345"/>
                          <wp:effectExtent l="19050" t="0" r="1905" b="0"/>
                          <wp:docPr id="62" name="Рисунок 62" descr="http://www.liga.net/conf/ic/Photos/ic_anonce2010_doc_per_100.jpg">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liga.net/conf/ic/Photos/ic_anonce2010_doc_per_100.jpg">
                                    <a:hlinkClick r:id="rId74"/>
                                  </pic:cNvPr>
                                  <pic:cNvPicPr>
                                    <a:picLocks noChangeAspect="1" noChangeArrowheads="1"/>
                                  </pic:cNvPicPr>
                                </pic:nvPicPr>
                                <pic:blipFill>
                                  <a:blip r:embed="rId75"/>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Pr="0082753D">
                      <w:rPr>
                        <w:rFonts w:ascii="Times New Roman" w:eastAsia="Times New Roman" w:hAnsi="Times New Roman" w:cs="Times New Roman"/>
                        <w:color w:val="0000FF"/>
                        <w:sz w:val="24"/>
                        <w:szCs w:val="24"/>
                        <w:u w:val="single"/>
                      </w:rPr>
                      <w:t>17.03.11Петр Переверзев и Наталия Доценко-Белоус</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76" w:history="1">
                    <w:r>
                      <w:rPr>
                        <w:rFonts w:ascii="Times New Roman" w:eastAsia="Times New Roman" w:hAnsi="Times New Roman" w:cs="Times New Roman"/>
                        <w:noProof/>
                        <w:color w:val="0000FF"/>
                        <w:sz w:val="24"/>
                        <w:szCs w:val="24"/>
                      </w:rPr>
                      <w:drawing>
                        <wp:inline distT="0" distB="0" distL="0" distR="0">
                          <wp:extent cx="474345" cy="474345"/>
                          <wp:effectExtent l="19050" t="0" r="1905" b="0"/>
                          <wp:docPr id="63" name="Рисунок 63" descr="http://www.liga.net/conf/ic/Photos/8110_100.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liga.net/conf/ic/Photos/8110_100.jpg">
                                    <a:hlinkClick r:id="rId76"/>
                                  </pic:cNvPr>
                                  <pic:cNvPicPr>
                                    <a:picLocks noChangeAspect="1" noChangeArrowheads="1"/>
                                  </pic:cNvPicPr>
                                </pic:nvPicPr>
                                <pic:blipFill>
                                  <a:blip r:embed="rId77"/>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Pr="0082753D">
                      <w:rPr>
                        <w:rFonts w:ascii="Times New Roman" w:eastAsia="Times New Roman" w:hAnsi="Times New Roman" w:cs="Times New Roman"/>
                        <w:color w:val="0000FF"/>
                        <w:sz w:val="24"/>
                        <w:szCs w:val="24"/>
                        <w:u w:val="single"/>
                      </w:rPr>
                      <w:t xml:space="preserve">16.03.11Наталия Хоцяновская </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78" w:history="1">
                    <w:r>
                      <w:rPr>
                        <w:rFonts w:ascii="Times New Roman" w:eastAsia="Times New Roman" w:hAnsi="Times New Roman" w:cs="Times New Roman"/>
                        <w:noProof/>
                        <w:color w:val="0000FF"/>
                        <w:sz w:val="24"/>
                        <w:szCs w:val="24"/>
                      </w:rPr>
                      <w:drawing>
                        <wp:inline distT="0" distB="0" distL="0" distR="0">
                          <wp:extent cx="474345" cy="474345"/>
                          <wp:effectExtent l="19050" t="0" r="1905" b="0"/>
                          <wp:docPr id="64" name="Рисунок 64" descr="http://www.liga.net/conf/ic/Photos/ovramenko2.jpg">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liga.net/conf/ic/Photos/ovramenko2.jpg">
                                    <a:hlinkClick r:id="rId78"/>
                                  </pic:cNvPr>
                                  <pic:cNvPicPr>
                                    <a:picLocks noChangeAspect="1" noChangeArrowheads="1"/>
                                  </pic:cNvPicPr>
                                </pic:nvPicPr>
                                <pic:blipFill>
                                  <a:blip r:embed="rId79"/>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Pr="0082753D">
                      <w:rPr>
                        <w:rFonts w:ascii="Times New Roman" w:eastAsia="Times New Roman" w:hAnsi="Times New Roman" w:cs="Times New Roman"/>
                        <w:color w:val="0000FF"/>
                        <w:sz w:val="24"/>
                        <w:szCs w:val="24"/>
                        <w:u w:val="single"/>
                      </w:rPr>
                      <w:t xml:space="preserve">15.03.11Елена </w:t>
                    </w:r>
                    <w:r w:rsidRPr="0082753D">
                      <w:rPr>
                        <w:rFonts w:ascii="Times New Roman" w:eastAsia="Times New Roman" w:hAnsi="Times New Roman" w:cs="Times New Roman"/>
                        <w:color w:val="0000FF"/>
                        <w:sz w:val="24"/>
                        <w:szCs w:val="24"/>
                        <w:u w:val="single"/>
                      </w:rPr>
                      <w:lastRenderedPageBreak/>
                      <w:t xml:space="preserve">Овраменко </w:t>
                    </w:r>
                  </w:hyperlink>
                </w:p>
                <w:p w:rsidR="0082753D" w:rsidRPr="0082753D" w:rsidRDefault="0082753D" w:rsidP="0082753D">
                  <w:pPr>
                    <w:spacing w:after="0" w:line="240" w:lineRule="auto"/>
                    <w:rPr>
                      <w:rFonts w:ascii="Times New Roman" w:eastAsia="Times New Roman" w:hAnsi="Times New Roman" w:cs="Times New Roman"/>
                      <w:sz w:val="24"/>
                      <w:szCs w:val="24"/>
                    </w:rPr>
                  </w:pPr>
                  <w:hyperlink r:id="rId80" w:history="1">
                    <w:r>
                      <w:rPr>
                        <w:rFonts w:ascii="Times New Roman" w:eastAsia="Times New Roman" w:hAnsi="Times New Roman" w:cs="Times New Roman"/>
                        <w:noProof/>
                        <w:color w:val="0000FF"/>
                        <w:sz w:val="24"/>
                        <w:szCs w:val="24"/>
                      </w:rPr>
                      <w:drawing>
                        <wp:inline distT="0" distB="0" distL="0" distR="0">
                          <wp:extent cx="474345" cy="474345"/>
                          <wp:effectExtent l="19050" t="0" r="1905" b="0"/>
                          <wp:docPr id="65" name="Рисунок 65" descr="http://www.liga.net/conf/ic/Photos/kravchenko100_1111.jpg">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liga.net/conf/ic/Photos/kravchenko100_1111.jpg">
                                    <a:hlinkClick r:id="rId80"/>
                                  </pic:cNvPr>
                                  <pic:cNvPicPr>
                                    <a:picLocks noChangeAspect="1" noChangeArrowheads="1"/>
                                  </pic:cNvPicPr>
                                </pic:nvPicPr>
                                <pic:blipFill>
                                  <a:blip r:embed="rId81"/>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Pr="0082753D">
                      <w:rPr>
                        <w:rFonts w:ascii="Times New Roman" w:eastAsia="Times New Roman" w:hAnsi="Times New Roman" w:cs="Times New Roman"/>
                        <w:color w:val="0000FF"/>
                        <w:sz w:val="24"/>
                        <w:szCs w:val="24"/>
                        <w:u w:val="single"/>
                      </w:rPr>
                      <w:t xml:space="preserve">14.03.11Юрий Кравченко </w:t>
                    </w:r>
                  </w:hyperlink>
                </w:p>
                <w:p w:rsidR="0082753D" w:rsidRPr="0082753D" w:rsidRDefault="0082753D" w:rsidP="0082753D">
                  <w:pPr>
                    <w:spacing w:after="0" w:line="240" w:lineRule="auto"/>
                    <w:rPr>
                      <w:rFonts w:ascii="Times New Roman" w:eastAsia="Times New Roman" w:hAnsi="Times New Roman" w:cs="Times New Roman"/>
                      <w:sz w:val="24"/>
                      <w:szCs w:val="24"/>
                    </w:rPr>
                  </w:pP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Контакты </w:t>
                  </w: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b/>
                      <w:bCs/>
                      <w:sz w:val="24"/>
                      <w:szCs w:val="24"/>
                    </w:rPr>
                    <w:t>Адрес:</w:t>
                  </w:r>
                  <w:r w:rsidRPr="0082753D">
                    <w:rPr>
                      <w:rFonts w:ascii="Times New Roman" w:eastAsia="Times New Roman" w:hAnsi="Times New Roman" w:cs="Times New Roman"/>
                      <w:sz w:val="24"/>
                      <w:szCs w:val="24"/>
                    </w:rPr>
                    <w:t xml:space="preserve"> Киев, ул. Шамрыло, 23</w:t>
                  </w:r>
                  <w:r w:rsidRPr="0082753D">
                    <w:rPr>
                      <w:rFonts w:ascii="Times New Roman" w:eastAsia="Times New Roman" w:hAnsi="Times New Roman" w:cs="Times New Roman"/>
                      <w:sz w:val="24"/>
                      <w:szCs w:val="24"/>
                    </w:rPr>
                    <w:br/>
                  </w:r>
                  <w:r w:rsidRPr="0082753D">
                    <w:rPr>
                      <w:rFonts w:ascii="Times New Roman" w:eastAsia="Times New Roman" w:hAnsi="Times New Roman" w:cs="Times New Roman"/>
                      <w:b/>
                      <w:bCs/>
                      <w:sz w:val="24"/>
                      <w:szCs w:val="24"/>
                    </w:rPr>
                    <w:t>Тел./факс:</w:t>
                  </w:r>
                  <w:r w:rsidRPr="0082753D">
                    <w:rPr>
                      <w:rFonts w:ascii="Times New Roman" w:eastAsia="Times New Roman" w:hAnsi="Times New Roman" w:cs="Times New Roman"/>
                      <w:sz w:val="24"/>
                      <w:szCs w:val="24"/>
                    </w:rPr>
                    <w:t xml:space="preserve"> +38 044 593 16 37</w:t>
                  </w:r>
                  <w:r w:rsidRPr="0082753D">
                    <w:rPr>
                      <w:rFonts w:ascii="Times New Roman" w:eastAsia="Times New Roman" w:hAnsi="Times New Roman" w:cs="Times New Roman"/>
                      <w:sz w:val="24"/>
                      <w:szCs w:val="24"/>
                    </w:rPr>
                    <w:br/>
                  </w:r>
                  <w:hyperlink r:id="rId82" w:history="1">
                    <w:r w:rsidRPr="0082753D">
                      <w:rPr>
                        <w:rFonts w:ascii="Times New Roman" w:eastAsia="Times New Roman" w:hAnsi="Times New Roman" w:cs="Times New Roman"/>
                        <w:color w:val="0000FF"/>
                        <w:sz w:val="24"/>
                        <w:szCs w:val="24"/>
                        <w:u w:val="single"/>
                      </w:rPr>
                      <w:t>press@liga.net</w:t>
                    </w:r>
                  </w:hyperlink>
                  <w:r w:rsidRPr="0082753D">
                    <w:rPr>
                      <w:rFonts w:ascii="Times New Roman" w:eastAsia="Times New Roman" w:hAnsi="Times New Roman" w:cs="Times New Roman"/>
                      <w:sz w:val="24"/>
                      <w:szCs w:val="24"/>
                    </w:rPr>
                    <w:t xml:space="preserve">   </w:t>
                  </w: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xml:space="preserve">Карта проезда </w:t>
                  </w:r>
                </w:p>
                <w:p w:rsidR="0082753D" w:rsidRPr="0082753D" w:rsidRDefault="0082753D" w:rsidP="008275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759585" cy="948690"/>
                        <wp:effectExtent l="19050" t="0" r="0" b="0"/>
                        <wp:docPr id="66" name="Рисунок 66" descr="Карта проезда к Центру &quot;ЛIГА&quot;">
                          <a:hlinkClick xmlns:a="http://schemas.openxmlformats.org/drawingml/2006/main" r:id="rId8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Карта проезда к Центру &quot;ЛIГА&quot;">
                                  <a:hlinkClick r:id="rId83" tgtFrame="&quot;_blank&quot;"/>
                                </pic:cNvPr>
                                <pic:cNvPicPr>
                                  <a:picLocks noChangeAspect="1" noChangeArrowheads="1"/>
                                </pic:cNvPicPr>
                              </pic:nvPicPr>
                              <pic:blipFill>
                                <a:blip r:embed="rId84"/>
                                <a:srcRect/>
                                <a:stretch>
                                  <a:fillRect/>
                                </a:stretch>
                              </pic:blipFill>
                              <pic:spPr bwMode="auto">
                                <a:xfrm>
                                  <a:off x="0" y="0"/>
                                  <a:ext cx="1759585" cy="948690"/>
                                </a:xfrm>
                                <a:prstGeom prst="rect">
                                  <a:avLst/>
                                </a:prstGeom>
                                <a:noFill/>
                                <a:ln w="9525">
                                  <a:noFill/>
                                  <a:miter lim="800000"/>
                                  <a:headEnd/>
                                  <a:tailEnd/>
                                </a:ln>
                              </pic:spPr>
                            </pic:pic>
                          </a:graphicData>
                        </a:graphic>
                      </wp:inline>
                    </w:drawing>
                  </w:r>
                  <w:r w:rsidRPr="0082753D">
                    <w:rPr>
                      <w:rFonts w:ascii="Times New Roman" w:eastAsia="Times New Roman" w:hAnsi="Times New Roman" w:cs="Times New Roman"/>
                      <w:sz w:val="24"/>
                      <w:szCs w:val="24"/>
                    </w:rPr>
                    <w:t xml:space="preserve">  </w:t>
                  </w:r>
                </w:p>
              </w:tc>
            </w:tr>
          </w:tbl>
          <w:p w:rsidR="0082753D" w:rsidRPr="0082753D" w:rsidRDefault="0082753D" w:rsidP="0082753D">
            <w:pPr>
              <w:spacing w:after="0" w:line="240" w:lineRule="auto"/>
              <w:rPr>
                <w:rFonts w:ascii="Times New Roman" w:eastAsia="Times New Roman" w:hAnsi="Times New Roman" w:cs="Times New Roman"/>
                <w:sz w:val="24"/>
                <w:szCs w:val="24"/>
              </w:rPr>
            </w:pPr>
          </w:p>
        </w:tc>
      </w:tr>
    </w:tbl>
    <w:p w:rsidR="0082753D" w:rsidRPr="0082753D" w:rsidRDefault="0082753D" w:rsidP="0082753D">
      <w:pPr>
        <w:spacing w:after="0" w:line="240" w:lineRule="auto"/>
        <w:rPr>
          <w:rFonts w:ascii="Times New Roman" w:eastAsia="Times New Roman" w:hAnsi="Times New Roman" w:cs="Times New Roman"/>
          <w:sz w:val="24"/>
          <w:szCs w:val="24"/>
        </w:rPr>
      </w:pPr>
      <w:hyperlink r:id="rId85" w:tgtFrame="_blank" w:history="1">
        <w:r w:rsidRPr="0082753D">
          <w:rPr>
            <w:rFonts w:ascii="Times New Roman" w:eastAsia="Times New Roman" w:hAnsi="Times New Roman" w:cs="Times New Roman"/>
            <w:color w:val="FFFFFF"/>
            <w:sz w:val="24"/>
            <w:szCs w:val="24"/>
            <w:u w:val="single"/>
          </w:rPr>
          <w:t>http://expert.liga.net/printconf/cid_387</w:t>
        </w:r>
      </w:hyperlink>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pict/>
      </w:r>
      <w:r w:rsidRPr="0082753D">
        <w:rPr>
          <w:rFonts w:ascii="Times New Roman" w:eastAsia="Times New Roman" w:hAnsi="Times New Roman" w:cs="Times New Roman"/>
          <w:sz w:val="24"/>
          <w:szCs w:val="24"/>
        </w:rPr>
        <w:pict/>
      </w:r>
      <w:r w:rsidRPr="0082753D">
        <w:rPr>
          <w:rFonts w:ascii="Times New Roman" w:eastAsia="Times New Roman" w:hAnsi="Times New Roman" w:cs="Times New Roman"/>
          <w:sz w:val="24"/>
          <w:szCs w:val="24"/>
        </w:rPr>
        <w:pict/>
      </w:r>
      <w:r w:rsidRPr="0082753D">
        <w:rPr>
          <w:rFonts w:ascii="Times New Roman" w:eastAsia="Times New Roman" w:hAnsi="Times New Roman" w:cs="Times New Roman"/>
          <w:sz w:val="24"/>
          <w:szCs w:val="24"/>
        </w:rPr>
        <w:t>Все проекты Л</w:t>
      </w:r>
      <w:proofErr w:type="gramStart"/>
      <w:r w:rsidRPr="0082753D">
        <w:rPr>
          <w:rFonts w:ascii="Times New Roman" w:eastAsia="Times New Roman" w:hAnsi="Times New Roman" w:cs="Times New Roman"/>
          <w:sz w:val="24"/>
          <w:szCs w:val="24"/>
        </w:rPr>
        <w:t>I</w:t>
      </w:r>
      <w:proofErr w:type="gramEnd"/>
      <w:r w:rsidRPr="0082753D">
        <w:rPr>
          <w:rFonts w:ascii="Times New Roman" w:eastAsia="Times New Roman" w:hAnsi="Times New Roman" w:cs="Times New Roman"/>
          <w:sz w:val="24"/>
          <w:szCs w:val="24"/>
        </w:rPr>
        <w:t xml:space="preserve">ГА.net </w:t>
      </w:r>
    </w:p>
    <w:p w:rsidR="0082753D" w:rsidRPr="0082753D" w:rsidRDefault="0082753D" w:rsidP="0082753D">
      <w:pPr>
        <w:spacing w:after="0" w:line="240" w:lineRule="auto"/>
        <w:rPr>
          <w:rFonts w:ascii="Times New Roman" w:eastAsia="Times New Roman" w:hAnsi="Times New Roman" w:cs="Times New Roman"/>
          <w:sz w:val="24"/>
          <w:szCs w:val="24"/>
        </w:rPr>
      </w:pPr>
      <w:r w:rsidRPr="0082753D">
        <w:rPr>
          <w:rFonts w:ascii="Times New Roman" w:eastAsia="Times New Roman" w:hAnsi="Times New Roman" w:cs="Times New Roman"/>
          <w:sz w:val="24"/>
          <w:szCs w:val="24"/>
        </w:rPr>
        <w:t> </w:t>
      </w:r>
    </w:p>
    <w:sectPr w:rsidR="0082753D" w:rsidRPr="008275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useFELayout/>
  </w:compat>
  <w:rsids>
    <w:rsidRoot w:val="0082753D"/>
    <w:rsid w:val="008275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753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2753D"/>
    <w:rPr>
      <w:color w:val="0000FF"/>
      <w:u w:val="single"/>
    </w:rPr>
  </w:style>
  <w:style w:type="character" w:styleId="a5">
    <w:name w:val="FollowedHyperlink"/>
    <w:basedOn w:val="a0"/>
    <w:uiPriority w:val="99"/>
    <w:semiHidden/>
    <w:unhideWhenUsed/>
    <w:rsid w:val="0082753D"/>
    <w:rPr>
      <w:color w:val="800080"/>
      <w:u w:val="single"/>
    </w:rPr>
  </w:style>
  <w:style w:type="character" w:customStyle="1" w:styleId="listcontent">
    <w:name w:val="listcontent"/>
    <w:basedOn w:val="a0"/>
    <w:rsid w:val="0082753D"/>
  </w:style>
  <w:style w:type="character" w:customStyle="1" w:styleId="title">
    <w:name w:val="title"/>
    <w:basedOn w:val="a0"/>
    <w:rsid w:val="0082753D"/>
  </w:style>
  <w:style w:type="paragraph" w:styleId="z-">
    <w:name w:val="HTML Top of Form"/>
    <w:basedOn w:val="a"/>
    <w:next w:val="a"/>
    <w:link w:val="z-0"/>
    <w:hidden/>
    <w:uiPriority w:val="99"/>
    <w:semiHidden/>
    <w:unhideWhenUsed/>
    <w:rsid w:val="0082753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2753D"/>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82753D"/>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2753D"/>
    <w:rPr>
      <w:rFonts w:ascii="Arial" w:eastAsia="Times New Roman" w:hAnsi="Arial" w:cs="Arial"/>
      <w:vanish/>
      <w:sz w:val="16"/>
      <w:szCs w:val="16"/>
    </w:rPr>
  </w:style>
  <w:style w:type="paragraph" w:styleId="a6">
    <w:name w:val="Balloon Text"/>
    <w:basedOn w:val="a"/>
    <w:link w:val="a7"/>
    <w:uiPriority w:val="99"/>
    <w:semiHidden/>
    <w:unhideWhenUsed/>
    <w:rsid w:val="008275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27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7206513">
      <w:bodyDiv w:val="1"/>
      <w:marLeft w:val="0"/>
      <w:marRight w:val="0"/>
      <w:marTop w:val="0"/>
      <w:marBottom w:val="0"/>
      <w:divBdr>
        <w:top w:val="none" w:sz="0" w:space="0" w:color="auto"/>
        <w:left w:val="none" w:sz="0" w:space="0" w:color="auto"/>
        <w:bottom w:val="none" w:sz="0" w:space="0" w:color="auto"/>
        <w:right w:val="none" w:sz="0" w:space="0" w:color="auto"/>
      </w:divBdr>
      <w:divsChild>
        <w:div w:id="316109113">
          <w:marLeft w:val="0"/>
          <w:marRight w:val="0"/>
          <w:marTop w:val="0"/>
          <w:marBottom w:val="0"/>
          <w:divBdr>
            <w:top w:val="none" w:sz="0" w:space="0" w:color="auto"/>
            <w:left w:val="none" w:sz="0" w:space="0" w:color="auto"/>
            <w:bottom w:val="none" w:sz="0" w:space="0" w:color="auto"/>
            <w:right w:val="none" w:sz="0" w:space="0" w:color="auto"/>
          </w:divBdr>
          <w:divsChild>
            <w:div w:id="956259088">
              <w:marLeft w:val="0"/>
              <w:marRight w:val="0"/>
              <w:marTop w:val="0"/>
              <w:marBottom w:val="0"/>
              <w:divBdr>
                <w:top w:val="none" w:sz="0" w:space="0" w:color="auto"/>
                <w:left w:val="none" w:sz="0" w:space="0" w:color="auto"/>
                <w:bottom w:val="none" w:sz="0" w:space="0" w:color="auto"/>
                <w:right w:val="none" w:sz="0" w:space="0" w:color="auto"/>
              </w:divBdr>
              <w:divsChild>
                <w:div w:id="1821118513">
                  <w:marLeft w:val="0"/>
                  <w:marRight w:val="0"/>
                  <w:marTop w:val="0"/>
                  <w:marBottom w:val="0"/>
                  <w:divBdr>
                    <w:top w:val="none" w:sz="0" w:space="0" w:color="auto"/>
                    <w:left w:val="none" w:sz="0" w:space="0" w:color="auto"/>
                    <w:bottom w:val="none" w:sz="0" w:space="0" w:color="auto"/>
                    <w:right w:val="none" w:sz="0" w:space="0" w:color="auto"/>
                  </w:divBdr>
                  <w:divsChild>
                    <w:div w:id="161511284">
                      <w:marLeft w:val="0"/>
                      <w:marRight w:val="0"/>
                      <w:marTop w:val="0"/>
                      <w:marBottom w:val="0"/>
                      <w:divBdr>
                        <w:top w:val="none" w:sz="0" w:space="0" w:color="auto"/>
                        <w:left w:val="none" w:sz="0" w:space="0" w:color="auto"/>
                        <w:bottom w:val="none" w:sz="0" w:space="0" w:color="auto"/>
                        <w:right w:val="none" w:sz="0" w:space="0" w:color="auto"/>
                      </w:divBdr>
                      <w:divsChild>
                        <w:div w:id="2077121663">
                          <w:marLeft w:val="0"/>
                          <w:marRight w:val="0"/>
                          <w:marTop w:val="0"/>
                          <w:marBottom w:val="0"/>
                          <w:divBdr>
                            <w:top w:val="none" w:sz="0" w:space="0" w:color="auto"/>
                            <w:left w:val="none" w:sz="0" w:space="0" w:color="auto"/>
                            <w:bottom w:val="none" w:sz="0" w:space="0" w:color="auto"/>
                            <w:right w:val="none" w:sz="0" w:space="0" w:color="auto"/>
                          </w:divBdr>
                          <w:divsChild>
                            <w:div w:id="1909069406">
                              <w:marLeft w:val="0"/>
                              <w:marRight w:val="0"/>
                              <w:marTop w:val="0"/>
                              <w:marBottom w:val="0"/>
                              <w:divBdr>
                                <w:top w:val="none" w:sz="0" w:space="0" w:color="auto"/>
                                <w:left w:val="none" w:sz="0" w:space="0" w:color="auto"/>
                                <w:bottom w:val="none" w:sz="0" w:space="0" w:color="auto"/>
                                <w:right w:val="none" w:sz="0" w:space="0" w:color="auto"/>
                              </w:divBdr>
                              <w:divsChild>
                                <w:div w:id="1616524812">
                                  <w:marLeft w:val="136"/>
                                  <w:marRight w:val="0"/>
                                  <w:marTop w:val="0"/>
                                  <w:marBottom w:val="0"/>
                                  <w:divBdr>
                                    <w:top w:val="none" w:sz="0" w:space="0" w:color="auto"/>
                                    <w:left w:val="none" w:sz="0" w:space="0" w:color="auto"/>
                                    <w:bottom w:val="none" w:sz="0" w:space="0" w:color="auto"/>
                                    <w:right w:val="none" w:sz="0" w:space="0" w:color="auto"/>
                                  </w:divBdr>
                                </w:div>
                                <w:div w:id="339162836">
                                  <w:marLeft w:val="0"/>
                                  <w:marRight w:val="68"/>
                                  <w:marTop w:val="0"/>
                                  <w:marBottom w:val="0"/>
                                  <w:divBdr>
                                    <w:top w:val="none" w:sz="0" w:space="0" w:color="auto"/>
                                    <w:left w:val="none" w:sz="0" w:space="0" w:color="auto"/>
                                    <w:bottom w:val="none" w:sz="0" w:space="0" w:color="auto"/>
                                    <w:right w:val="none" w:sz="0" w:space="0" w:color="auto"/>
                                  </w:divBdr>
                                </w:div>
                              </w:divsChild>
                            </w:div>
                            <w:div w:id="839778523">
                              <w:marLeft w:val="0"/>
                              <w:marRight w:val="0"/>
                              <w:marTop w:val="0"/>
                              <w:marBottom w:val="0"/>
                              <w:divBdr>
                                <w:top w:val="none" w:sz="0" w:space="0" w:color="auto"/>
                                <w:left w:val="none" w:sz="0" w:space="0" w:color="auto"/>
                                <w:bottom w:val="none" w:sz="0" w:space="0" w:color="auto"/>
                                <w:right w:val="none" w:sz="0" w:space="0" w:color="auto"/>
                              </w:divBdr>
                            </w:div>
                            <w:div w:id="559706290">
                              <w:marLeft w:val="272"/>
                              <w:marRight w:val="0"/>
                              <w:marTop w:val="0"/>
                              <w:marBottom w:val="0"/>
                              <w:divBdr>
                                <w:top w:val="none" w:sz="0" w:space="0" w:color="auto"/>
                                <w:left w:val="none" w:sz="0" w:space="0" w:color="auto"/>
                                <w:bottom w:val="none" w:sz="0" w:space="0" w:color="auto"/>
                                <w:right w:val="none" w:sz="0" w:space="0" w:color="auto"/>
                              </w:divBdr>
                              <w:divsChild>
                                <w:div w:id="1402748467">
                                  <w:marLeft w:val="0"/>
                                  <w:marRight w:val="0"/>
                                  <w:marTop w:val="0"/>
                                  <w:marBottom w:val="0"/>
                                  <w:divBdr>
                                    <w:top w:val="none" w:sz="0" w:space="0" w:color="auto"/>
                                    <w:left w:val="none" w:sz="0" w:space="0" w:color="auto"/>
                                    <w:bottom w:val="none" w:sz="0" w:space="0" w:color="auto"/>
                                    <w:right w:val="none" w:sz="0" w:space="0" w:color="auto"/>
                                  </w:divBdr>
                                </w:div>
                                <w:div w:id="843402259">
                                  <w:marLeft w:val="0"/>
                                  <w:marRight w:val="0"/>
                                  <w:marTop w:val="0"/>
                                  <w:marBottom w:val="0"/>
                                  <w:divBdr>
                                    <w:top w:val="none" w:sz="0" w:space="0" w:color="auto"/>
                                    <w:left w:val="none" w:sz="0" w:space="0" w:color="auto"/>
                                    <w:bottom w:val="none" w:sz="0" w:space="0" w:color="auto"/>
                                    <w:right w:val="none" w:sz="0" w:space="0" w:color="auto"/>
                                  </w:divBdr>
                                </w:div>
                                <w:div w:id="541207519">
                                  <w:marLeft w:val="0"/>
                                  <w:marRight w:val="0"/>
                                  <w:marTop w:val="0"/>
                                  <w:marBottom w:val="0"/>
                                  <w:divBdr>
                                    <w:top w:val="none" w:sz="0" w:space="0" w:color="auto"/>
                                    <w:left w:val="none" w:sz="0" w:space="0" w:color="auto"/>
                                    <w:bottom w:val="none" w:sz="0" w:space="0" w:color="auto"/>
                                    <w:right w:val="none" w:sz="0" w:space="0" w:color="auto"/>
                                  </w:divBdr>
                                </w:div>
                                <w:div w:id="528839742">
                                  <w:marLeft w:val="0"/>
                                  <w:marRight w:val="0"/>
                                  <w:marTop w:val="0"/>
                                  <w:marBottom w:val="0"/>
                                  <w:divBdr>
                                    <w:top w:val="none" w:sz="0" w:space="0" w:color="auto"/>
                                    <w:left w:val="none" w:sz="0" w:space="0" w:color="auto"/>
                                    <w:bottom w:val="none" w:sz="0" w:space="0" w:color="auto"/>
                                    <w:right w:val="none" w:sz="0" w:space="0" w:color="auto"/>
                                  </w:divBdr>
                                </w:div>
                                <w:div w:id="727654909">
                                  <w:marLeft w:val="0"/>
                                  <w:marRight w:val="0"/>
                                  <w:marTop w:val="0"/>
                                  <w:marBottom w:val="0"/>
                                  <w:divBdr>
                                    <w:top w:val="none" w:sz="0" w:space="0" w:color="auto"/>
                                    <w:left w:val="none" w:sz="0" w:space="0" w:color="auto"/>
                                    <w:bottom w:val="none" w:sz="0" w:space="0" w:color="auto"/>
                                    <w:right w:val="none" w:sz="0" w:space="0" w:color="auto"/>
                                  </w:divBdr>
                                </w:div>
                                <w:div w:id="15693363">
                                  <w:marLeft w:val="0"/>
                                  <w:marRight w:val="0"/>
                                  <w:marTop w:val="0"/>
                                  <w:marBottom w:val="0"/>
                                  <w:divBdr>
                                    <w:top w:val="none" w:sz="0" w:space="0" w:color="auto"/>
                                    <w:left w:val="none" w:sz="0" w:space="0" w:color="auto"/>
                                    <w:bottom w:val="none" w:sz="0" w:space="0" w:color="auto"/>
                                    <w:right w:val="none" w:sz="0" w:space="0" w:color="auto"/>
                                  </w:divBdr>
                                </w:div>
                                <w:div w:id="631444458">
                                  <w:marLeft w:val="0"/>
                                  <w:marRight w:val="0"/>
                                  <w:marTop w:val="0"/>
                                  <w:marBottom w:val="0"/>
                                  <w:divBdr>
                                    <w:top w:val="none" w:sz="0" w:space="0" w:color="auto"/>
                                    <w:left w:val="none" w:sz="0" w:space="0" w:color="auto"/>
                                    <w:bottom w:val="none" w:sz="0" w:space="0" w:color="auto"/>
                                    <w:right w:val="none" w:sz="0" w:space="0" w:color="auto"/>
                                  </w:divBdr>
                                </w:div>
                                <w:div w:id="65998467">
                                  <w:marLeft w:val="0"/>
                                  <w:marRight w:val="0"/>
                                  <w:marTop w:val="0"/>
                                  <w:marBottom w:val="0"/>
                                  <w:divBdr>
                                    <w:top w:val="none" w:sz="0" w:space="0" w:color="auto"/>
                                    <w:left w:val="none" w:sz="0" w:space="0" w:color="auto"/>
                                    <w:bottom w:val="none" w:sz="0" w:space="0" w:color="auto"/>
                                    <w:right w:val="none" w:sz="0" w:space="0" w:color="auto"/>
                                  </w:divBdr>
                                </w:div>
                                <w:div w:id="1076365257">
                                  <w:marLeft w:val="0"/>
                                  <w:marRight w:val="0"/>
                                  <w:marTop w:val="0"/>
                                  <w:marBottom w:val="0"/>
                                  <w:divBdr>
                                    <w:top w:val="none" w:sz="0" w:space="0" w:color="auto"/>
                                    <w:left w:val="none" w:sz="0" w:space="0" w:color="auto"/>
                                    <w:bottom w:val="none" w:sz="0" w:space="0" w:color="auto"/>
                                    <w:right w:val="none" w:sz="0" w:space="0" w:color="auto"/>
                                  </w:divBdr>
                                </w:div>
                              </w:divsChild>
                            </w:div>
                            <w:div w:id="941959404">
                              <w:marLeft w:val="0"/>
                              <w:marRight w:val="0"/>
                              <w:marTop w:val="0"/>
                              <w:marBottom w:val="0"/>
                              <w:divBdr>
                                <w:top w:val="none" w:sz="0" w:space="0" w:color="auto"/>
                                <w:left w:val="none" w:sz="0" w:space="0" w:color="auto"/>
                                <w:bottom w:val="none" w:sz="0" w:space="0" w:color="auto"/>
                                <w:right w:val="none" w:sz="0" w:space="0" w:color="auto"/>
                              </w:divBdr>
                              <w:divsChild>
                                <w:div w:id="409354268">
                                  <w:marLeft w:val="0"/>
                                  <w:marRight w:val="0"/>
                                  <w:marTop w:val="0"/>
                                  <w:marBottom w:val="0"/>
                                  <w:divBdr>
                                    <w:top w:val="none" w:sz="0" w:space="0" w:color="auto"/>
                                    <w:left w:val="none" w:sz="0" w:space="0" w:color="auto"/>
                                    <w:bottom w:val="none" w:sz="0" w:space="0" w:color="auto"/>
                                    <w:right w:val="none" w:sz="0" w:space="0" w:color="auto"/>
                                  </w:divBdr>
                                </w:div>
                                <w:div w:id="360739794">
                                  <w:marLeft w:val="0"/>
                                  <w:marRight w:val="0"/>
                                  <w:marTop w:val="0"/>
                                  <w:marBottom w:val="0"/>
                                  <w:divBdr>
                                    <w:top w:val="none" w:sz="0" w:space="0" w:color="auto"/>
                                    <w:left w:val="none" w:sz="0" w:space="0" w:color="auto"/>
                                    <w:bottom w:val="none" w:sz="0" w:space="0" w:color="auto"/>
                                    <w:right w:val="none" w:sz="0" w:space="0" w:color="auto"/>
                                  </w:divBdr>
                                </w:div>
                                <w:div w:id="1474907689">
                                  <w:marLeft w:val="0"/>
                                  <w:marRight w:val="0"/>
                                  <w:marTop w:val="0"/>
                                  <w:marBottom w:val="0"/>
                                  <w:divBdr>
                                    <w:top w:val="none" w:sz="0" w:space="0" w:color="auto"/>
                                    <w:left w:val="none" w:sz="0" w:space="0" w:color="auto"/>
                                    <w:bottom w:val="none" w:sz="0" w:space="0" w:color="auto"/>
                                    <w:right w:val="none" w:sz="0" w:space="0" w:color="auto"/>
                                  </w:divBdr>
                                </w:div>
                                <w:div w:id="375547083">
                                  <w:marLeft w:val="0"/>
                                  <w:marRight w:val="0"/>
                                  <w:marTop w:val="0"/>
                                  <w:marBottom w:val="0"/>
                                  <w:divBdr>
                                    <w:top w:val="none" w:sz="0" w:space="0" w:color="auto"/>
                                    <w:left w:val="none" w:sz="0" w:space="0" w:color="auto"/>
                                    <w:bottom w:val="none" w:sz="0" w:space="0" w:color="auto"/>
                                    <w:right w:val="none" w:sz="0" w:space="0" w:color="auto"/>
                                  </w:divBdr>
                                </w:div>
                                <w:div w:id="1948192909">
                                  <w:marLeft w:val="0"/>
                                  <w:marRight w:val="0"/>
                                  <w:marTop w:val="0"/>
                                  <w:marBottom w:val="0"/>
                                  <w:divBdr>
                                    <w:top w:val="none" w:sz="0" w:space="0" w:color="auto"/>
                                    <w:left w:val="none" w:sz="0" w:space="0" w:color="auto"/>
                                    <w:bottom w:val="none" w:sz="0" w:space="0" w:color="auto"/>
                                    <w:right w:val="none" w:sz="0" w:space="0" w:color="auto"/>
                                  </w:divBdr>
                                </w:div>
                                <w:div w:id="1947883137">
                                  <w:marLeft w:val="0"/>
                                  <w:marRight w:val="0"/>
                                  <w:marTop w:val="0"/>
                                  <w:marBottom w:val="0"/>
                                  <w:divBdr>
                                    <w:top w:val="none" w:sz="0" w:space="0" w:color="auto"/>
                                    <w:left w:val="none" w:sz="0" w:space="0" w:color="auto"/>
                                    <w:bottom w:val="none" w:sz="0" w:space="0" w:color="auto"/>
                                    <w:right w:val="none" w:sz="0" w:space="0" w:color="auto"/>
                                  </w:divBdr>
                                </w:div>
                                <w:div w:id="655761308">
                                  <w:marLeft w:val="0"/>
                                  <w:marRight w:val="0"/>
                                  <w:marTop w:val="0"/>
                                  <w:marBottom w:val="0"/>
                                  <w:divBdr>
                                    <w:top w:val="none" w:sz="0" w:space="0" w:color="auto"/>
                                    <w:left w:val="none" w:sz="0" w:space="0" w:color="auto"/>
                                    <w:bottom w:val="none" w:sz="0" w:space="0" w:color="auto"/>
                                    <w:right w:val="none" w:sz="0" w:space="0" w:color="auto"/>
                                  </w:divBdr>
                                </w:div>
                                <w:div w:id="757754693">
                                  <w:marLeft w:val="0"/>
                                  <w:marRight w:val="0"/>
                                  <w:marTop w:val="0"/>
                                  <w:marBottom w:val="0"/>
                                  <w:divBdr>
                                    <w:top w:val="none" w:sz="0" w:space="0" w:color="auto"/>
                                    <w:left w:val="none" w:sz="0" w:space="0" w:color="auto"/>
                                    <w:bottom w:val="none" w:sz="0" w:space="0" w:color="auto"/>
                                    <w:right w:val="none" w:sz="0" w:space="0" w:color="auto"/>
                                  </w:divBdr>
                                </w:div>
                                <w:div w:id="1511480197">
                                  <w:marLeft w:val="0"/>
                                  <w:marRight w:val="0"/>
                                  <w:marTop w:val="0"/>
                                  <w:marBottom w:val="0"/>
                                  <w:divBdr>
                                    <w:top w:val="none" w:sz="0" w:space="0" w:color="auto"/>
                                    <w:left w:val="none" w:sz="0" w:space="0" w:color="auto"/>
                                    <w:bottom w:val="none" w:sz="0" w:space="0" w:color="auto"/>
                                    <w:right w:val="none" w:sz="0" w:space="0" w:color="auto"/>
                                  </w:divBdr>
                                </w:div>
                                <w:div w:id="239604069">
                                  <w:marLeft w:val="0"/>
                                  <w:marRight w:val="0"/>
                                  <w:marTop w:val="0"/>
                                  <w:marBottom w:val="0"/>
                                  <w:divBdr>
                                    <w:top w:val="none" w:sz="0" w:space="0" w:color="auto"/>
                                    <w:left w:val="none" w:sz="0" w:space="0" w:color="auto"/>
                                    <w:bottom w:val="none" w:sz="0" w:space="0" w:color="auto"/>
                                    <w:right w:val="none" w:sz="0" w:space="0" w:color="auto"/>
                                  </w:divBdr>
                                </w:div>
                                <w:div w:id="1314262362">
                                  <w:marLeft w:val="0"/>
                                  <w:marRight w:val="0"/>
                                  <w:marTop w:val="0"/>
                                  <w:marBottom w:val="0"/>
                                  <w:divBdr>
                                    <w:top w:val="none" w:sz="0" w:space="0" w:color="auto"/>
                                    <w:left w:val="none" w:sz="0" w:space="0" w:color="auto"/>
                                    <w:bottom w:val="none" w:sz="0" w:space="0" w:color="auto"/>
                                    <w:right w:val="none" w:sz="0" w:space="0" w:color="auto"/>
                                  </w:divBdr>
                                </w:div>
                              </w:divsChild>
                            </w:div>
                            <w:div w:id="257561683">
                              <w:marLeft w:val="0"/>
                              <w:marRight w:val="0"/>
                              <w:marTop w:val="0"/>
                              <w:marBottom w:val="0"/>
                              <w:divBdr>
                                <w:top w:val="none" w:sz="0" w:space="0" w:color="auto"/>
                                <w:left w:val="none" w:sz="0" w:space="0" w:color="auto"/>
                                <w:bottom w:val="none" w:sz="0" w:space="0" w:color="auto"/>
                                <w:right w:val="none" w:sz="0" w:space="0" w:color="auto"/>
                              </w:divBdr>
                              <w:divsChild>
                                <w:div w:id="1933735028">
                                  <w:marLeft w:val="0"/>
                                  <w:marRight w:val="0"/>
                                  <w:marTop w:val="0"/>
                                  <w:marBottom w:val="0"/>
                                  <w:divBdr>
                                    <w:top w:val="none" w:sz="0" w:space="0" w:color="auto"/>
                                    <w:left w:val="none" w:sz="0" w:space="0" w:color="auto"/>
                                    <w:bottom w:val="none" w:sz="0" w:space="0" w:color="auto"/>
                                    <w:right w:val="none" w:sz="0" w:space="0" w:color="auto"/>
                                  </w:divBdr>
                                </w:div>
                                <w:div w:id="570310711">
                                  <w:marLeft w:val="0"/>
                                  <w:marRight w:val="0"/>
                                  <w:marTop w:val="0"/>
                                  <w:marBottom w:val="0"/>
                                  <w:divBdr>
                                    <w:top w:val="none" w:sz="0" w:space="0" w:color="auto"/>
                                    <w:left w:val="none" w:sz="0" w:space="0" w:color="auto"/>
                                    <w:bottom w:val="none" w:sz="0" w:space="0" w:color="auto"/>
                                    <w:right w:val="none" w:sz="0" w:space="0" w:color="auto"/>
                                  </w:divBdr>
                                </w:div>
                                <w:div w:id="232856622">
                                  <w:marLeft w:val="0"/>
                                  <w:marRight w:val="0"/>
                                  <w:marTop w:val="0"/>
                                  <w:marBottom w:val="0"/>
                                  <w:divBdr>
                                    <w:top w:val="none" w:sz="0" w:space="0" w:color="auto"/>
                                    <w:left w:val="none" w:sz="0" w:space="0" w:color="auto"/>
                                    <w:bottom w:val="none" w:sz="0" w:space="0" w:color="auto"/>
                                    <w:right w:val="none" w:sz="0" w:space="0" w:color="auto"/>
                                  </w:divBdr>
                                </w:div>
                                <w:div w:id="552085648">
                                  <w:marLeft w:val="0"/>
                                  <w:marRight w:val="0"/>
                                  <w:marTop w:val="0"/>
                                  <w:marBottom w:val="0"/>
                                  <w:divBdr>
                                    <w:top w:val="none" w:sz="0" w:space="0" w:color="auto"/>
                                    <w:left w:val="none" w:sz="0" w:space="0" w:color="auto"/>
                                    <w:bottom w:val="none" w:sz="0" w:space="0" w:color="auto"/>
                                    <w:right w:val="none" w:sz="0" w:space="0" w:color="auto"/>
                                  </w:divBdr>
                                </w:div>
                                <w:div w:id="1040671882">
                                  <w:marLeft w:val="0"/>
                                  <w:marRight w:val="0"/>
                                  <w:marTop w:val="0"/>
                                  <w:marBottom w:val="0"/>
                                  <w:divBdr>
                                    <w:top w:val="none" w:sz="0" w:space="0" w:color="auto"/>
                                    <w:left w:val="none" w:sz="0" w:space="0" w:color="auto"/>
                                    <w:bottom w:val="none" w:sz="0" w:space="0" w:color="auto"/>
                                    <w:right w:val="none" w:sz="0" w:space="0" w:color="auto"/>
                                  </w:divBdr>
                                </w:div>
                                <w:div w:id="629751663">
                                  <w:marLeft w:val="0"/>
                                  <w:marRight w:val="0"/>
                                  <w:marTop w:val="0"/>
                                  <w:marBottom w:val="0"/>
                                  <w:divBdr>
                                    <w:top w:val="none" w:sz="0" w:space="0" w:color="auto"/>
                                    <w:left w:val="none" w:sz="0" w:space="0" w:color="auto"/>
                                    <w:bottom w:val="none" w:sz="0" w:space="0" w:color="auto"/>
                                    <w:right w:val="none" w:sz="0" w:space="0" w:color="auto"/>
                                  </w:divBdr>
                                </w:div>
                                <w:div w:id="445122287">
                                  <w:marLeft w:val="0"/>
                                  <w:marRight w:val="0"/>
                                  <w:marTop w:val="0"/>
                                  <w:marBottom w:val="0"/>
                                  <w:divBdr>
                                    <w:top w:val="none" w:sz="0" w:space="0" w:color="auto"/>
                                    <w:left w:val="none" w:sz="0" w:space="0" w:color="auto"/>
                                    <w:bottom w:val="none" w:sz="0" w:space="0" w:color="auto"/>
                                    <w:right w:val="none" w:sz="0" w:space="0" w:color="auto"/>
                                  </w:divBdr>
                                </w:div>
                              </w:divsChild>
                            </w:div>
                            <w:div w:id="1781679113">
                              <w:marLeft w:val="0"/>
                              <w:marRight w:val="0"/>
                              <w:marTop w:val="0"/>
                              <w:marBottom w:val="0"/>
                              <w:divBdr>
                                <w:top w:val="none" w:sz="0" w:space="0" w:color="auto"/>
                                <w:left w:val="none" w:sz="0" w:space="0" w:color="auto"/>
                                <w:bottom w:val="none" w:sz="0" w:space="0" w:color="auto"/>
                                <w:right w:val="none" w:sz="0" w:space="0" w:color="auto"/>
                              </w:divBdr>
                              <w:divsChild>
                                <w:div w:id="1256934895">
                                  <w:marLeft w:val="0"/>
                                  <w:marRight w:val="0"/>
                                  <w:marTop w:val="0"/>
                                  <w:marBottom w:val="0"/>
                                  <w:divBdr>
                                    <w:top w:val="none" w:sz="0" w:space="0" w:color="auto"/>
                                    <w:left w:val="none" w:sz="0" w:space="0" w:color="auto"/>
                                    <w:bottom w:val="none" w:sz="0" w:space="0" w:color="auto"/>
                                    <w:right w:val="none" w:sz="0" w:space="0" w:color="auto"/>
                                  </w:divBdr>
                                </w:div>
                                <w:div w:id="2018606418">
                                  <w:marLeft w:val="0"/>
                                  <w:marRight w:val="0"/>
                                  <w:marTop w:val="0"/>
                                  <w:marBottom w:val="0"/>
                                  <w:divBdr>
                                    <w:top w:val="none" w:sz="0" w:space="0" w:color="auto"/>
                                    <w:left w:val="none" w:sz="0" w:space="0" w:color="auto"/>
                                    <w:bottom w:val="none" w:sz="0" w:space="0" w:color="auto"/>
                                    <w:right w:val="none" w:sz="0" w:space="0" w:color="auto"/>
                                  </w:divBdr>
                                </w:div>
                                <w:div w:id="1924678721">
                                  <w:marLeft w:val="0"/>
                                  <w:marRight w:val="0"/>
                                  <w:marTop w:val="0"/>
                                  <w:marBottom w:val="0"/>
                                  <w:divBdr>
                                    <w:top w:val="none" w:sz="0" w:space="0" w:color="auto"/>
                                    <w:left w:val="none" w:sz="0" w:space="0" w:color="auto"/>
                                    <w:bottom w:val="none" w:sz="0" w:space="0" w:color="auto"/>
                                    <w:right w:val="none" w:sz="0" w:space="0" w:color="auto"/>
                                  </w:divBdr>
                                </w:div>
                                <w:div w:id="531383638">
                                  <w:marLeft w:val="0"/>
                                  <w:marRight w:val="0"/>
                                  <w:marTop w:val="0"/>
                                  <w:marBottom w:val="0"/>
                                  <w:divBdr>
                                    <w:top w:val="none" w:sz="0" w:space="0" w:color="auto"/>
                                    <w:left w:val="none" w:sz="0" w:space="0" w:color="auto"/>
                                    <w:bottom w:val="none" w:sz="0" w:space="0" w:color="auto"/>
                                    <w:right w:val="none" w:sz="0" w:space="0" w:color="auto"/>
                                  </w:divBdr>
                                </w:div>
                                <w:div w:id="542248943">
                                  <w:marLeft w:val="0"/>
                                  <w:marRight w:val="0"/>
                                  <w:marTop w:val="0"/>
                                  <w:marBottom w:val="0"/>
                                  <w:divBdr>
                                    <w:top w:val="none" w:sz="0" w:space="0" w:color="auto"/>
                                    <w:left w:val="none" w:sz="0" w:space="0" w:color="auto"/>
                                    <w:bottom w:val="none" w:sz="0" w:space="0" w:color="auto"/>
                                    <w:right w:val="none" w:sz="0" w:space="0" w:color="auto"/>
                                  </w:divBdr>
                                </w:div>
                                <w:div w:id="1109163787">
                                  <w:marLeft w:val="0"/>
                                  <w:marRight w:val="0"/>
                                  <w:marTop w:val="0"/>
                                  <w:marBottom w:val="0"/>
                                  <w:divBdr>
                                    <w:top w:val="none" w:sz="0" w:space="0" w:color="auto"/>
                                    <w:left w:val="none" w:sz="0" w:space="0" w:color="auto"/>
                                    <w:bottom w:val="none" w:sz="0" w:space="0" w:color="auto"/>
                                    <w:right w:val="none" w:sz="0" w:space="0" w:color="auto"/>
                                  </w:divBdr>
                                </w:div>
                                <w:div w:id="65734987">
                                  <w:marLeft w:val="0"/>
                                  <w:marRight w:val="0"/>
                                  <w:marTop w:val="0"/>
                                  <w:marBottom w:val="0"/>
                                  <w:divBdr>
                                    <w:top w:val="none" w:sz="0" w:space="0" w:color="auto"/>
                                    <w:left w:val="none" w:sz="0" w:space="0" w:color="auto"/>
                                    <w:bottom w:val="none" w:sz="0" w:space="0" w:color="auto"/>
                                    <w:right w:val="none" w:sz="0" w:space="0" w:color="auto"/>
                                  </w:divBdr>
                                </w:div>
                                <w:div w:id="513036723">
                                  <w:marLeft w:val="0"/>
                                  <w:marRight w:val="0"/>
                                  <w:marTop w:val="0"/>
                                  <w:marBottom w:val="0"/>
                                  <w:divBdr>
                                    <w:top w:val="none" w:sz="0" w:space="0" w:color="auto"/>
                                    <w:left w:val="none" w:sz="0" w:space="0" w:color="auto"/>
                                    <w:bottom w:val="none" w:sz="0" w:space="0" w:color="auto"/>
                                    <w:right w:val="none" w:sz="0" w:space="0" w:color="auto"/>
                                  </w:divBdr>
                                </w:div>
                                <w:div w:id="1715887847">
                                  <w:marLeft w:val="0"/>
                                  <w:marRight w:val="0"/>
                                  <w:marTop w:val="0"/>
                                  <w:marBottom w:val="0"/>
                                  <w:divBdr>
                                    <w:top w:val="none" w:sz="0" w:space="0" w:color="auto"/>
                                    <w:left w:val="none" w:sz="0" w:space="0" w:color="auto"/>
                                    <w:bottom w:val="none" w:sz="0" w:space="0" w:color="auto"/>
                                    <w:right w:val="none" w:sz="0" w:space="0" w:color="auto"/>
                                  </w:divBdr>
                                </w:div>
                                <w:div w:id="1912932148">
                                  <w:marLeft w:val="0"/>
                                  <w:marRight w:val="0"/>
                                  <w:marTop w:val="0"/>
                                  <w:marBottom w:val="0"/>
                                  <w:divBdr>
                                    <w:top w:val="none" w:sz="0" w:space="0" w:color="auto"/>
                                    <w:left w:val="none" w:sz="0" w:space="0" w:color="auto"/>
                                    <w:bottom w:val="none" w:sz="0" w:space="0" w:color="auto"/>
                                    <w:right w:val="none" w:sz="0" w:space="0" w:color="auto"/>
                                  </w:divBdr>
                                </w:div>
                              </w:divsChild>
                            </w:div>
                            <w:div w:id="47537199">
                              <w:marLeft w:val="0"/>
                              <w:marRight w:val="0"/>
                              <w:marTop w:val="0"/>
                              <w:marBottom w:val="0"/>
                              <w:divBdr>
                                <w:top w:val="none" w:sz="0" w:space="0" w:color="auto"/>
                                <w:left w:val="none" w:sz="0" w:space="0" w:color="auto"/>
                                <w:bottom w:val="none" w:sz="0" w:space="0" w:color="auto"/>
                                <w:right w:val="none" w:sz="0" w:space="0" w:color="auto"/>
                              </w:divBdr>
                              <w:divsChild>
                                <w:div w:id="721637935">
                                  <w:marLeft w:val="0"/>
                                  <w:marRight w:val="0"/>
                                  <w:marTop w:val="0"/>
                                  <w:marBottom w:val="0"/>
                                  <w:divBdr>
                                    <w:top w:val="none" w:sz="0" w:space="0" w:color="auto"/>
                                    <w:left w:val="none" w:sz="0" w:space="0" w:color="auto"/>
                                    <w:bottom w:val="none" w:sz="0" w:space="0" w:color="auto"/>
                                    <w:right w:val="none" w:sz="0" w:space="0" w:color="auto"/>
                                  </w:divBdr>
                                </w:div>
                                <w:div w:id="1871792954">
                                  <w:marLeft w:val="0"/>
                                  <w:marRight w:val="0"/>
                                  <w:marTop w:val="0"/>
                                  <w:marBottom w:val="0"/>
                                  <w:divBdr>
                                    <w:top w:val="none" w:sz="0" w:space="0" w:color="auto"/>
                                    <w:left w:val="none" w:sz="0" w:space="0" w:color="auto"/>
                                    <w:bottom w:val="none" w:sz="0" w:space="0" w:color="auto"/>
                                    <w:right w:val="none" w:sz="0" w:space="0" w:color="auto"/>
                                  </w:divBdr>
                                </w:div>
                                <w:div w:id="108087727">
                                  <w:marLeft w:val="0"/>
                                  <w:marRight w:val="0"/>
                                  <w:marTop w:val="0"/>
                                  <w:marBottom w:val="0"/>
                                  <w:divBdr>
                                    <w:top w:val="none" w:sz="0" w:space="0" w:color="auto"/>
                                    <w:left w:val="none" w:sz="0" w:space="0" w:color="auto"/>
                                    <w:bottom w:val="none" w:sz="0" w:space="0" w:color="auto"/>
                                    <w:right w:val="none" w:sz="0" w:space="0" w:color="auto"/>
                                  </w:divBdr>
                                </w:div>
                                <w:div w:id="1544975978">
                                  <w:marLeft w:val="0"/>
                                  <w:marRight w:val="0"/>
                                  <w:marTop w:val="0"/>
                                  <w:marBottom w:val="0"/>
                                  <w:divBdr>
                                    <w:top w:val="none" w:sz="0" w:space="0" w:color="auto"/>
                                    <w:left w:val="none" w:sz="0" w:space="0" w:color="auto"/>
                                    <w:bottom w:val="none" w:sz="0" w:space="0" w:color="auto"/>
                                    <w:right w:val="none" w:sz="0" w:space="0" w:color="auto"/>
                                  </w:divBdr>
                                </w:div>
                                <w:div w:id="2111654624">
                                  <w:marLeft w:val="0"/>
                                  <w:marRight w:val="0"/>
                                  <w:marTop w:val="0"/>
                                  <w:marBottom w:val="0"/>
                                  <w:divBdr>
                                    <w:top w:val="none" w:sz="0" w:space="0" w:color="auto"/>
                                    <w:left w:val="none" w:sz="0" w:space="0" w:color="auto"/>
                                    <w:bottom w:val="none" w:sz="0" w:space="0" w:color="auto"/>
                                    <w:right w:val="none" w:sz="0" w:space="0" w:color="auto"/>
                                  </w:divBdr>
                                </w:div>
                                <w:div w:id="305356598">
                                  <w:marLeft w:val="0"/>
                                  <w:marRight w:val="0"/>
                                  <w:marTop w:val="0"/>
                                  <w:marBottom w:val="0"/>
                                  <w:divBdr>
                                    <w:top w:val="none" w:sz="0" w:space="0" w:color="auto"/>
                                    <w:left w:val="none" w:sz="0" w:space="0" w:color="auto"/>
                                    <w:bottom w:val="none" w:sz="0" w:space="0" w:color="auto"/>
                                    <w:right w:val="none" w:sz="0" w:space="0" w:color="auto"/>
                                  </w:divBdr>
                                </w:div>
                                <w:div w:id="1111512798">
                                  <w:marLeft w:val="0"/>
                                  <w:marRight w:val="0"/>
                                  <w:marTop w:val="0"/>
                                  <w:marBottom w:val="0"/>
                                  <w:divBdr>
                                    <w:top w:val="none" w:sz="0" w:space="0" w:color="auto"/>
                                    <w:left w:val="none" w:sz="0" w:space="0" w:color="auto"/>
                                    <w:bottom w:val="none" w:sz="0" w:space="0" w:color="auto"/>
                                    <w:right w:val="none" w:sz="0" w:space="0" w:color="auto"/>
                                  </w:divBdr>
                                </w:div>
                                <w:div w:id="509103934">
                                  <w:marLeft w:val="0"/>
                                  <w:marRight w:val="0"/>
                                  <w:marTop w:val="0"/>
                                  <w:marBottom w:val="0"/>
                                  <w:divBdr>
                                    <w:top w:val="none" w:sz="0" w:space="0" w:color="auto"/>
                                    <w:left w:val="none" w:sz="0" w:space="0" w:color="auto"/>
                                    <w:bottom w:val="none" w:sz="0" w:space="0" w:color="auto"/>
                                    <w:right w:val="none" w:sz="0" w:space="0" w:color="auto"/>
                                  </w:divBdr>
                                </w:div>
                                <w:div w:id="389039410">
                                  <w:marLeft w:val="0"/>
                                  <w:marRight w:val="0"/>
                                  <w:marTop w:val="0"/>
                                  <w:marBottom w:val="0"/>
                                  <w:divBdr>
                                    <w:top w:val="none" w:sz="0" w:space="0" w:color="auto"/>
                                    <w:left w:val="none" w:sz="0" w:space="0" w:color="auto"/>
                                    <w:bottom w:val="none" w:sz="0" w:space="0" w:color="auto"/>
                                    <w:right w:val="none" w:sz="0" w:space="0" w:color="auto"/>
                                  </w:divBdr>
                                </w:div>
                                <w:div w:id="872112127">
                                  <w:marLeft w:val="0"/>
                                  <w:marRight w:val="0"/>
                                  <w:marTop w:val="0"/>
                                  <w:marBottom w:val="0"/>
                                  <w:divBdr>
                                    <w:top w:val="none" w:sz="0" w:space="0" w:color="auto"/>
                                    <w:left w:val="none" w:sz="0" w:space="0" w:color="auto"/>
                                    <w:bottom w:val="none" w:sz="0" w:space="0" w:color="auto"/>
                                    <w:right w:val="none" w:sz="0" w:space="0" w:color="auto"/>
                                  </w:divBdr>
                                </w:div>
                                <w:div w:id="1517692007">
                                  <w:marLeft w:val="0"/>
                                  <w:marRight w:val="0"/>
                                  <w:marTop w:val="0"/>
                                  <w:marBottom w:val="0"/>
                                  <w:divBdr>
                                    <w:top w:val="none" w:sz="0" w:space="0" w:color="auto"/>
                                    <w:left w:val="none" w:sz="0" w:space="0" w:color="auto"/>
                                    <w:bottom w:val="none" w:sz="0" w:space="0" w:color="auto"/>
                                    <w:right w:val="none" w:sz="0" w:space="0" w:color="auto"/>
                                  </w:divBdr>
                                </w:div>
                                <w:div w:id="202522781">
                                  <w:marLeft w:val="0"/>
                                  <w:marRight w:val="0"/>
                                  <w:marTop w:val="0"/>
                                  <w:marBottom w:val="0"/>
                                  <w:divBdr>
                                    <w:top w:val="none" w:sz="0" w:space="0" w:color="auto"/>
                                    <w:left w:val="none" w:sz="0" w:space="0" w:color="auto"/>
                                    <w:bottom w:val="none" w:sz="0" w:space="0" w:color="auto"/>
                                    <w:right w:val="none" w:sz="0" w:space="0" w:color="auto"/>
                                  </w:divBdr>
                                </w:div>
                                <w:div w:id="1333416489">
                                  <w:marLeft w:val="0"/>
                                  <w:marRight w:val="0"/>
                                  <w:marTop w:val="0"/>
                                  <w:marBottom w:val="0"/>
                                  <w:divBdr>
                                    <w:top w:val="none" w:sz="0" w:space="0" w:color="auto"/>
                                    <w:left w:val="none" w:sz="0" w:space="0" w:color="auto"/>
                                    <w:bottom w:val="none" w:sz="0" w:space="0" w:color="auto"/>
                                    <w:right w:val="none" w:sz="0" w:space="0" w:color="auto"/>
                                  </w:divBdr>
                                </w:div>
                              </w:divsChild>
                            </w:div>
                            <w:div w:id="887374632">
                              <w:marLeft w:val="0"/>
                              <w:marRight w:val="0"/>
                              <w:marTop w:val="0"/>
                              <w:marBottom w:val="0"/>
                              <w:divBdr>
                                <w:top w:val="none" w:sz="0" w:space="0" w:color="auto"/>
                                <w:left w:val="none" w:sz="0" w:space="0" w:color="auto"/>
                                <w:bottom w:val="none" w:sz="0" w:space="0" w:color="auto"/>
                                <w:right w:val="none" w:sz="0" w:space="0" w:color="auto"/>
                              </w:divBdr>
                              <w:divsChild>
                                <w:div w:id="562562767">
                                  <w:marLeft w:val="0"/>
                                  <w:marRight w:val="0"/>
                                  <w:marTop w:val="0"/>
                                  <w:marBottom w:val="0"/>
                                  <w:divBdr>
                                    <w:top w:val="none" w:sz="0" w:space="0" w:color="auto"/>
                                    <w:left w:val="none" w:sz="0" w:space="0" w:color="auto"/>
                                    <w:bottom w:val="none" w:sz="0" w:space="0" w:color="auto"/>
                                    <w:right w:val="none" w:sz="0" w:space="0" w:color="auto"/>
                                  </w:divBdr>
                                </w:div>
                                <w:div w:id="1008097423">
                                  <w:marLeft w:val="0"/>
                                  <w:marRight w:val="0"/>
                                  <w:marTop w:val="0"/>
                                  <w:marBottom w:val="0"/>
                                  <w:divBdr>
                                    <w:top w:val="none" w:sz="0" w:space="0" w:color="auto"/>
                                    <w:left w:val="none" w:sz="0" w:space="0" w:color="auto"/>
                                    <w:bottom w:val="none" w:sz="0" w:space="0" w:color="auto"/>
                                    <w:right w:val="none" w:sz="0" w:space="0" w:color="auto"/>
                                  </w:divBdr>
                                </w:div>
                                <w:div w:id="292365305">
                                  <w:marLeft w:val="0"/>
                                  <w:marRight w:val="0"/>
                                  <w:marTop w:val="0"/>
                                  <w:marBottom w:val="0"/>
                                  <w:divBdr>
                                    <w:top w:val="none" w:sz="0" w:space="0" w:color="auto"/>
                                    <w:left w:val="none" w:sz="0" w:space="0" w:color="auto"/>
                                    <w:bottom w:val="none" w:sz="0" w:space="0" w:color="auto"/>
                                    <w:right w:val="none" w:sz="0" w:space="0" w:color="auto"/>
                                  </w:divBdr>
                                </w:div>
                                <w:div w:id="510071660">
                                  <w:marLeft w:val="0"/>
                                  <w:marRight w:val="0"/>
                                  <w:marTop w:val="0"/>
                                  <w:marBottom w:val="0"/>
                                  <w:divBdr>
                                    <w:top w:val="none" w:sz="0" w:space="0" w:color="auto"/>
                                    <w:left w:val="none" w:sz="0" w:space="0" w:color="auto"/>
                                    <w:bottom w:val="none" w:sz="0" w:space="0" w:color="auto"/>
                                    <w:right w:val="none" w:sz="0" w:space="0" w:color="auto"/>
                                  </w:divBdr>
                                </w:div>
                                <w:div w:id="303244967">
                                  <w:marLeft w:val="0"/>
                                  <w:marRight w:val="0"/>
                                  <w:marTop w:val="0"/>
                                  <w:marBottom w:val="0"/>
                                  <w:divBdr>
                                    <w:top w:val="none" w:sz="0" w:space="0" w:color="auto"/>
                                    <w:left w:val="none" w:sz="0" w:space="0" w:color="auto"/>
                                    <w:bottom w:val="none" w:sz="0" w:space="0" w:color="auto"/>
                                    <w:right w:val="none" w:sz="0" w:space="0" w:color="auto"/>
                                  </w:divBdr>
                                </w:div>
                                <w:div w:id="1461999483">
                                  <w:marLeft w:val="0"/>
                                  <w:marRight w:val="0"/>
                                  <w:marTop w:val="0"/>
                                  <w:marBottom w:val="0"/>
                                  <w:divBdr>
                                    <w:top w:val="none" w:sz="0" w:space="0" w:color="auto"/>
                                    <w:left w:val="none" w:sz="0" w:space="0" w:color="auto"/>
                                    <w:bottom w:val="none" w:sz="0" w:space="0" w:color="auto"/>
                                    <w:right w:val="none" w:sz="0" w:space="0" w:color="auto"/>
                                  </w:divBdr>
                                </w:div>
                                <w:div w:id="928465436">
                                  <w:marLeft w:val="0"/>
                                  <w:marRight w:val="0"/>
                                  <w:marTop w:val="0"/>
                                  <w:marBottom w:val="0"/>
                                  <w:divBdr>
                                    <w:top w:val="none" w:sz="0" w:space="0" w:color="auto"/>
                                    <w:left w:val="none" w:sz="0" w:space="0" w:color="auto"/>
                                    <w:bottom w:val="none" w:sz="0" w:space="0" w:color="auto"/>
                                    <w:right w:val="none" w:sz="0" w:space="0" w:color="auto"/>
                                  </w:divBdr>
                                </w:div>
                              </w:divsChild>
                            </w:div>
                            <w:div w:id="169353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8610">
                      <w:marLeft w:val="0"/>
                      <w:marRight w:val="0"/>
                      <w:marTop w:val="0"/>
                      <w:marBottom w:val="0"/>
                      <w:divBdr>
                        <w:top w:val="none" w:sz="0" w:space="0" w:color="auto"/>
                        <w:left w:val="none" w:sz="0" w:space="0" w:color="auto"/>
                        <w:bottom w:val="none" w:sz="0" w:space="0" w:color="auto"/>
                        <w:right w:val="none" w:sz="0" w:space="0" w:color="auto"/>
                      </w:divBdr>
                      <w:divsChild>
                        <w:div w:id="1182671376">
                          <w:marLeft w:val="0"/>
                          <w:marRight w:val="0"/>
                          <w:marTop w:val="0"/>
                          <w:marBottom w:val="0"/>
                          <w:divBdr>
                            <w:top w:val="none" w:sz="0" w:space="0" w:color="auto"/>
                            <w:left w:val="none" w:sz="0" w:space="0" w:color="auto"/>
                            <w:bottom w:val="none" w:sz="0" w:space="0" w:color="auto"/>
                            <w:right w:val="none" w:sz="0" w:space="0" w:color="auto"/>
                          </w:divBdr>
                          <w:divsChild>
                            <w:div w:id="1156451972">
                              <w:marLeft w:val="0"/>
                              <w:marRight w:val="0"/>
                              <w:marTop w:val="0"/>
                              <w:marBottom w:val="0"/>
                              <w:divBdr>
                                <w:top w:val="none" w:sz="0" w:space="0" w:color="auto"/>
                                <w:left w:val="none" w:sz="0" w:space="0" w:color="auto"/>
                                <w:bottom w:val="none" w:sz="0" w:space="0" w:color="auto"/>
                                <w:right w:val="none" w:sz="0" w:space="0" w:color="auto"/>
                              </w:divBdr>
                              <w:divsChild>
                                <w:div w:id="1176270281">
                                  <w:marLeft w:val="0"/>
                                  <w:marRight w:val="0"/>
                                  <w:marTop w:val="0"/>
                                  <w:marBottom w:val="0"/>
                                  <w:divBdr>
                                    <w:top w:val="none" w:sz="0" w:space="0" w:color="auto"/>
                                    <w:left w:val="none" w:sz="0" w:space="0" w:color="auto"/>
                                    <w:bottom w:val="none" w:sz="0" w:space="0" w:color="auto"/>
                                    <w:right w:val="none" w:sz="0" w:space="0" w:color="auto"/>
                                  </w:divBdr>
                                </w:div>
                              </w:divsChild>
                            </w:div>
                            <w:div w:id="1664577189">
                              <w:marLeft w:val="0"/>
                              <w:marRight w:val="0"/>
                              <w:marTop w:val="0"/>
                              <w:marBottom w:val="0"/>
                              <w:divBdr>
                                <w:top w:val="none" w:sz="0" w:space="0" w:color="auto"/>
                                <w:left w:val="none" w:sz="0" w:space="0" w:color="auto"/>
                                <w:bottom w:val="none" w:sz="0" w:space="0" w:color="auto"/>
                                <w:right w:val="none" w:sz="0" w:space="0" w:color="auto"/>
                              </w:divBdr>
                              <w:divsChild>
                                <w:div w:id="532689396">
                                  <w:marLeft w:val="0"/>
                                  <w:marRight w:val="0"/>
                                  <w:marTop w:val="0"/>
                                  <w:marBottom w:val="0"/>
                                  <w:divBdr>
                                    <w:top w:val="none" w:sz="0" w:space="0" w:color="auto"/>
                                    <w:left w:val="none" w:sz="0" w:space="0" w:color="auto"/>
                                    <w:bottom w:val="none" w:sz="0" w:space="0" w:color="auto"/>
                                    <w:right w:val="none" w:sz="0" w:space="0" w:color="auto"/>
                                  </w:divBdr>
                                  <w:divsChild>
                                    <w:div w:id="1866168429">
                                      <w:marLeft w:val="0"/>
                                      <w:marRight w:val="0"/>
                                      <w:marTop w:val="0"/>
                                      <w:marBottom w:val="0"/>
                                      <w:divBdr>
                                        <w:top w:val="none" w:sz="0" w:space="0" w:color="auto"/>
                                        <w:left w:val="none" w:sz="0" w:space="0" w:color="auto"/>
                                        <w:bottom w:val="none" w:sz="0" w:space="0" w:color="auto"/>
                                        <w:right w:val="none" w:sz="0" w:space="0" w:color="auto"/>
                                      </w:divBdr>
                                      <w:divsChild>
                                        <w:div w:id="1123889205">
                                          <w:marLeft w:val="0"/>
                                          <w:marRight w:val="0"/>
                                          <w:marTop w:val="0"/>
                                          <w:marBottom w:val="0"/>
                                          <w:divBdr>
                                            <w:top w:val="none" w:sz="0" w:space="0" w:color="auto"/>
                                            <w:left w:val="none" w:sz="0" w:space="0" w:color="auto"/>
                                            <w:bottom w:val="none" w:sz="0" w:space="0" w:color="auto"/>
                                            <w:right w:val="none" w:sz="0" w:space="0" w:color="auto"/>
                                          </w:divBdr>
                                          <w:divsChild>
                                            <w:div w:id="1759249708">
                                              <w:marLeft w:val="0"/>
                                              <w:marRight w:val="0"/>
                                              <w:marTop w:val="0"/>
                                              <w:marBottom w:val="0"/>
                                              <w:divBdr>
                                                <w:top w:val="none" w:sz="0" w:space="0" w:color="auto"/>
                                                <w:left w:val="none" w:sz="0" w:space="0" w:color="auto"/>
                                                <w:bottom w:val="none" w:sz="0" w:space="0" w:color="auto"/>
                                                <w:right w:val="none" w:sz="0" w:space="0" w:color="auto"/>
                                              </w:divBdr>
                                              <w:divsChild>
                                                <w:div w:id="1631933855">
                                                  <w:marLeft w:val="0"/>
                                                  <w:marRight w:val="0"/>
                                                  <w:marTop w:val="0"/>
                                                  <w:marBottom w:val="0"/>
                                                  <w:divBdr>
                                                    <w:top w:val="none" w:sz="0" w:space="0" w:color="auto"/>
                                                    <w:left w:val="none" w:sz="0" w:space="0" w:color="auto"/>
                                                    <w:bottom w:val="none" w:sz="0" w:space="0" w:color="auto"/>
                                                    <w:right w:val="none" w:sz="0" w:space="0" w:color="auto"/>
                                                  </w:divBdr>
                                                </w:div>
                                              </w:divsChild>
                                            </w:div>
                                            <w:div w:id="1649169527">
                                              <w:marLeft w:val="0"/>
                                              <w:marRight w:val="0"/>
                                              <w:marTop w:val="0"/>
                                              <w:marBottom w:val="0"/>
                                              <w:divBdr>
                                                <w:top w:val="none" w:sz="0" w:space="0" w:color="auto"/>
                                                <w:left w:val="none" w:sz="0" w:space="0" w:color="auto"/>
                                                <w:bottom w:val="none" w:sz="0" w:space="0" w:color="auto"/>
                                                <w:right w:val="none" w:sz="0" w:space="0" w:color="auto"/>
                                              </w:divBdr>
                                              <w:divsChild>
                                                <w:div w:id="72431899">
                                                  <w:marLeft w:val="0"/>
                                                  <w:marRight w:val="0"/>
                                                  <w:marTop w:val="0"/>
                                                  <w:marBottom w:val="0"/>
                                                  <w:divBdr>
                                                    <w:top w:val="none" w:sz="0" w:space="0" w:color="auto"/>
                                                    <w:left w:val="none" w:sz="0" w:space="0" w:color="auto"/>
                                                    <w:bottom w:val="none" w:sz="0" w:space="0" w:color="auto"/>
                                                    <w:right w:val="none" w:sz="0" w:space="0" w:color="auto"/>
                                                  </w:divBdr>
                                                </w:div>
                                              </w:divsChild>
                                            </w:div>
                                            <w:div w:id="1814789016">
                                              <w:marLeft w:val="0"/>
                                              <w:marRight w:val="0"/>
                                              <w:marTop w:val="0"/>
                                              <w:marBottom w:val="0"/>
                                              <w:divBdr>
                                                <w:top w:val="none" w:sz="0" w:space="0" w:color="auto"/>
                                                <w:left w:val="none" w:sz="0" w:space="0" w:color="auto"/>
                                                <w:bottom w:val="none" w:sz="0" w:space="0" w:color="auto"/>
                                                <w:right w:val="none" w:sz="0" w:space="0" w:color="auto"/>
                                              </w:divBdr>
                                              <w:divsChild>
                                                <w:div w:id="33048791">
                                                  <w:marLeft w:val="0"/>
                                                  <w:marRight w:val="0"/>
                                                  <w:marTop w:val="0"/>
                                                  <w:marBottom w:val="0"/>
                                                  <w:divBdr>
                                                    <w:top w:val="none" w:sz="0" w:space="0" w:color="auto"/>
                                                    <w:left w:val="none" w:sz="0" w:space="0" w:color="auto"/>
                                                    <w:bottom w:val="none" w:sz="0" w:space="0" w:color="auto"/>
                                                    <w:right w:val="none" w:sz="0" w:space="0" w:color="auto"/>
                                                  </w:divBdr>
                                                </w:div>
                                              </w:divsChild>
                                            </w:div>
                                            <w:div w:id="1062363376">
                                              <w:marLeft w:val="0"/>
                                              <w:marRight w:val="0"/>
                                              <w:marTop w:val="0"/>
                                              <w:marBottom w:val="0"/>
                                              <w:divBdr>
                                                <w:top w:val="none" w:sz="0" w:space="0" w:color="auto"/>
                                                <w:left w:val="none" w:sz="0" w:space="0" w:color="auto"/>
                                                <w:bottom w:val="none" w:sz="0" w:space="0" w:color="auto"/>
                                                <w:right w:val="none" w:sz="0" w:space="0" w:color="auto"/>
                                              </w:divBdr>
                                              <w:divsChild>
                                                <w:div w:id="566886588">
                                                  <w:marLeft w:val="0"/>
                                                  <w:marRight w:val="0"/>
                                                  <w:marTop w:val="0"/>
                                                  <w:marBottom w:val="0"/>
                                                  <w:divBdr>
                                                    <w:top w:val="none" w:sz="0" w:space="0" w:color="auto"/>
                                                    <w:left w:val="none" w:sz="0" w:space="0" w:color="auto"/>
                                                    <w:bottom w:val="none" w:sz="0" w:space="0" w:color="auto"/>
                                                    <w:right w:val="none" w:sz="0" w:space="0" w:color="auto"/>
                                                  </w:divBdr>
                                                </w:div>
                                              </w:divsChild>
                                            </w:div>
                                            <w:div w:id="118958030">
                                              <w:marLeft w:val="0"/>
                                              <w:marRight w:val="0"/>
                                              <w:marTop w:val="0"/>
                                              <w:marBottom w:val="0"/>
                                              <w:divBdr>
                                                <w:top w:val="none" w:sz="0" w:space="0" w:color="auto"/>
                                                <w:left w:val="none" w:sz="0" w:space="0" w:color="auto"/>
                                                <w:bottom w:val="none" w:sz="0" w:space="0" w:color="auto"/>
                                                <w:right w:val="none" w:sz="0" w:space="0" w:color="auto"/>
                                              </w:divBdr>
                                              <w:divsChild>
                                                <w:div w:id="109591723">
                                                  <w:marLeft w:val="0"/>
                                                  <w:marRight w:val="0"/>
                                                  <w:marTop w:val="0"/>
                                                  <w:marBottom w:val="0"/>
                                                  <w:divBdr>
                                                    <w:top w:val="none" w:sz="0" w:space="0" w:color="auto"/>
                                                    <w:left w:val="none" w:sz="0" w:space="0" w:color="auto"/>
                                                    <w:bottom w:val="none" w:sz="0" w:space="0" w:color="auto"/>
                                                    <w:right w:val="none" w:sz="0" w:space="0" w:color="auto"/>
                                                  </w:divBdr>
                                                </w:div>
                                              </w:divsChild>
                                            </w:div>
                                            <w:div w:id="1829402292">
                                              <w:marLeft w:val="0"/>
                                              <w:marRight w:val="0"/>
                                              <w:marTop w:val="0"/>
                                              <w:marBottom w:val="0"/>
                                              <w:divBdr>
                                                <w:top w:val="none" w:sz="0" w:space="0" w:color="auto"/>
                                                <w:left w:val="none" w:sz="0" w:space="0" w:color="auto"/>
                                                <w:bottom w:val="none" w:sz="0" w:space="0" w:color="auto"/>
                                                <w:right w:val="none" w:sz="0" w:space="0" w:color="auto"/>
                                              </w:divBdr>
                                              <w:divsChild>
                                                <w:div w:id="403913948">
                                                  <w:marLeft w:val="0"/>
                                                  <w:marRight w:val="0"/>
                                                  <w:marTop w:val="0"/>
                                                  <w:marBottom w:val="0"/>
                                                  <w:divBdr>
                                                    <w:top w:val="none" w:sz="0" w:space="0" w:color="auto"/>
                                                    <w:left w:val="none" w:sz="0" w:space="0" w:color="auto"/>
                                                    <w:bottom w:val="none" w:sz="0" w:space="0" w:color="auto"/>
                                                    <w:right w:val="none" w:sz="0" w:space="0" w:color="auto"/>
                                                  </w:divBdr>
                                                </w:div>
                                              </w:divsChild>
                                            </w:div>
                                            <w:div w:id="1743597917">
                                              <w:marLeft w:val="0"/>
                                              <w:marRight w:val="0"/>
                                              <w:marTop w:val="0"/>
                                              <w:marBottom w:val="0"/>
                                              <w:divBdr>
                                                <w:top w:val="none" w:sz="0" w:space="0" w:color="auto"/>
                                                <w:left w:val="none" w:sz="0" w:space="0" w:color="auto"/>
                                                <w:bottom w:val="none" w:sz="0" w:space="0" w:color="auto"/>
                                                <w:right w:val="none" w:sz="0" w:space="0" w:color="auto"/>
                                              </w:divBdr>
                                              <w:divsChild>
                                                <w:div w:id="210557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87868">
          <w:marLeft w:val="0"/>
          <w:marRight w:val="0"/>
          <w:marTop w:val="0"/>
          <w:marBottom w:val="0"/>
          <w:divBdr>
            <w:top w:val="none" w:sz="0" w:space="0" w:color="auto"/>
            <w:left w:val="none" w:sz="0" w:space="0" w:color="auto"/>
            <w:bottom w:val="none" w:sz="0" w:space="0" w:color="auto"/>
            <w:right w:val="none" w:sz="0" w:space="0" w:color="auto"/>
          </w:divBdr>
          <w:divsChild>
            <w:div w:id="1013458850">
              <w:marLeft w:val="0"/>
              <w:marRight w:val="0"/>
              <w:marTop w:val="0"/>
              <w:marBottom w:val="0"/>
              <w:divBdr>
                <w:top w:val="none" w:sz="0" w:space="0" w:color="auto"/>
                <w:left w:val="none" w:sz="0" w:space="0" w:color="auto"/>
                <w:bottom w:val="none" w:sz="0" w:space="0" w:color="auto"/>
                <w:right w:val="none" w:sz="0" w:space="0" w:color="auto"/>
              </w:divBdr>
            </w:div>
          </w:divsChild>
        </w:div>
        <w:div w:id="1060984865">
          <w:marLeft w:val="0"/>
          <w:marRight w:val="0"/>
          <w:marTop w:val="0"/>
          <w:marBottom w:val="0"/>
          <w:divBdr>
            <w:top w:val="none" w:sz="0" w:space="0" w:color="auto"/>
            <w:left w:val="none" w:sz="0" w:space="0" w:color="auto"/>
            <w:bottom w:val="none" w:sz="0" w:space="0" w:color="auto"/>
            <w:right w:val="none" w:sz="0" w:space="0" w:color="auto"/>
          </w:divBdr>
          <w:divsChild>
            <w:div w:id="1098062170">
              <w:marLeft w:val="0"/>
              <w:marRight w:val="0"/>
              <w:marTop w:val="0"/>
              <w:marBottom w:val="0"/>
              <w:divBdr>
                <w:top w:val="none" w:sz="0" w:space="0" w:color="auto"/>
                <w:left w:val="none" w:sz="0" w:space="0" w:color="auto"/>
                <w:bottom w:val="none" w:sz="0" w:space="0" w:color="auto"/>
                <w:right w:val="none" w:sz="0" w:space="0" w:color="auto"/>
              </w:divBdr>
            </w:div>
            <w:div w:id="633097265">
              <w:marLeft w:val="0"/>
              <w:marRight w:val="0"/>
              <w:marTop w:val="0"/>
              <w:marBottom w:val="0"/>
              <w:divBdr>
                <w:top w:val="none" w:sz="0" w:space="0" w:color="auto"/>
                <w:left w:val="none" w:sz="0" w:space="0" w:color="auto"/>
                <w:bottom w:val="none" w:sz="0" w:space="0" w:color="auto"/>
                <w:right w:val="none" w:sz="0" w:space="0" w:color="auto"/>
              </w:divBdr>
            </w:div>
            <w:div w:id="253442141">
              <w:marLeft w:val="0"/>
              <w:marRight w:val="0"/>
              <w:marTop w:val="0"/>
              <w:marBottom w:val="0"/>
              <w:divBdr>
                <w:top w:val="none" w:sz="0" w:space="0" w:color="auto"/>
                <w:left w:val="none" w:sz="0" w:space="0" w:color="auto"/>
                <w:bottom w:val="none" w:sz="0" w:space="0" w:color="auto"/>
                <w:right w:val="none" w:sz="0" w:space="0" w:color="auto"/>
              </w:divBdr>
            </w:div>
            <w:div w:id="1610356986">
              <w:marLeft w:val="0"/>
              <w:marRight w:val="0"/>
              <w:marTop w:val="0"/>
              <w:marBottom w:val="0"/>
              <w:divBdr>
                <w:top w:val="none" w:sz="0" w:space="0" w:color="auto"/>
                <w:left w:val="none" w:sz="0" w:space="0" w:color="auto"/>
                <w:bottom w:val="none" w:sz="0" w:space="0" w:color="auto"/>
                <w:right w:val="none" w:sz="0" w:space="0" w:color="auto"/>
              </w:divBdr>
            </w:div>
          </w:divsChild>
        </w:div>
        <w:div w:id="721057812">
          <w:marLeft w:val="0"/>
          <w:marRight w:val="0"/>
          <w:marTop w:val="0"/>
          <w:marBottom w:val="0"/>
          <w:divBdr>
            <w:top w:val="none" w:sz="0" w:space="0" w:color="auto"/>
            <w:left w:val="none" w:sz="0" w:space="0" w:color="auto"/>
            <w:bottom w:val="none" w:sz="0" w:space="0" w:color="auto"/>
            <w:right w:val="none" w:sz="0" w:space="0" w:color="auto"/>
          </w:divBdr>
          <w:divsChild>
            <w:div w:id="278492078">
              <w:marLeft w:val="0"/>
              <w:marRight w:val="0"/>
              <w:marTop w:val="0"/>
              <w:marBottom w:val="0"/>
              <w:divBdr>
                <w:top w:val="none" w:sz="0" w:space="0" w:color="auto"/>
                <w:left w:val="none" w:sz="0" w:space="0" w:color="auto"/>
                <w:bottom w:val="none" w:sz="0" w:space="0" w:color="auto"/>
                <w:right w:val="none" w:sz="0" w:space="0" w:color="auto"/>
              </w:divBdr>
              <w:divsChild>
                <w:div w:id="2052611452">
                  <w:marLeft w:val="0"/>
                  <w:marRight w:val="0"/>
                  <w:marTop w:val="0"/>
                  <w:marBottom w:val="0"/>
                  <w:divBdr>
                    <w:top w:val="none" w:sz="0" w:space="0" w:color="auto"/>
                    <w:left w:val="none" w:sz="0" w:space="0" w:color="auto"/>
                    <w:bottom w:val="none" w:sz="0" w:space="0" w:color="auto"/>
                    <w:right w:val="none" w:sz="0" w:space="0" w:color="auto"/>
                  </w:divBdr>
                </w:div>
              </w:divsChild>
            </w:div>
            <w:div w:id="761101212">
              <w:marLeft w:val="0"/>
              <w:marRight w:val="0"/>
              <w:marTop w:val="0"/>
              <w:marBottom w:val="0"/>
              <w:divBdr>
                <w:top w:val="none" w:sz="0" w:space="0" w:color="auto"/>
                <w:left w:val="none" w:sz="0" w:space="0" w:color="auto"/>
                <w:bottom w:val="none" w:sz="0" w:space="0" w:color="auto"/>
                <w:right w:val="none" w:sz="0" w:space="0" w:color="auto"/>
              </w:divBdr>
              <w:divsChild>
                <w:div w:id="17904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044298">
          <w:marLeft w:val="0"/>
          <w:marRight w:val="0"/>
          <w:marTop w:val="0"/>
          <w:marBottom w:val="0"/>
          <w:divBdr>
            <w:top w:val="none" w:sz="0" w:space="0" w:color="auto"/>
            <w:left w:val="none" w:sz="0" w:space="0" w:color="auto"/>
            <w:bottom w:val="none" w:sz="0" w:space="0" w:color="auto"/>
            <w:right w:val="none" w:sz="0" w:space="0" w:color="auto"/>
          </w:divBdr>
          <w:divsChild>
            <w:div w:id="400949852">
              <w:marLeft w:val="0"/>
              <w:marRight w:val="0"/>
              <w:marTop w:val="0"/>
              <w:marBottom w:val="0"/>
              <w:divBdr>
                <w:top w:val="none" w:sz="0" w:space="0" w:color="auto"/>
                <w:left w:val="none" w:sz="0" w:space="0" w:color="auto"/>
                <w:bottom w:val="none" w:sz="0" w:space="0" w:color="auto"/>
                <w:right w:val="none" w:sz="0" w:space="0" w:color="auto"/>
              </w:divBdr>
              <w:divsChild>
                <w:div w:id="1618833677">
                  <w:marLeft w:val="0"/>
                  <w:marRight w:val="0"/>
                  <w:marTop w:val="0"/>
                  <w:marBottom w:val="0"/>
                  <w:divBdr>
                    <w:top w:val="none" w:sz="0" w:space="0" w:color="auto"/>
                    <w:left w:val="none" w:sz="0" w:space="0" w:color="auto"/>
                    <w:bottom w:val="none" w:sz="0" w:space="0" w:color="auto"/>
                    <w:right w:val="none" w:sz="0" w:space="0" w:color="auto"/>
                  </w:divBdr>
                  <w:divsChild>
                    <w:div w:id="953051076">
                      <w:marLeft w:val="0"/>
                      <w:marRight w:val="0"/>
                      <w:marTop w:val="0"/>
                      <w:marBottom w:val="0"/>
                      <w:divBdr>
                        <w:top w:val="none" w:sz="0" w:space="0" w:color="auto"/>
                        <w:left w:val="none" w:sz="0" w:space="0" w:color="auto"/>
                        <w:bottom w:val="none" w:sz="0" w:space="0" w:color="auto"/>
                        <w:right w:val="none" w:sz="0" w:space="0" w:color="auto"/>
                      </w:divBdr>
                    </w:div>
                  </w:divsChild>
                </w:div>
                <w:div w:id="687609314">
                  <w:marLeft w:val="0"/>
                  <w:marRight w:val="0"/>
                  <w:marTop w:val="0"/>
                  <w:marBottom w:val="0"/>
                  <w:divBdr>
                    <w:top w:val="none" w:sz="0" w:space="0" w:color="auto"/>
                    <w:left w:val="none" w:sz="0" w:space="0" w:color="auto"/>
                    <w:bottom w:val="none" w:sz="0" w:space="0" w:color="auto"/>
                    <w:right w:val="none" w:sz="0" w:space="0" w:color="auto"/>
                  </w:divBdr>
                  <w:divsChild>
                    <w:div w:id="65263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534973">
          <w:marLeft w:val="0"/>
          <w:marRight w:val="0"/>
          <w:marTop w:val="0"/>
          <w:marBottom w:val="0"/>
          <w:divBdr>
            <w:top w:val="none" w:sz="0" w:space="0" w:color="auto"/>
            <w:left w:val="none" w:sz="0" w:space="0" w:color="auto"/>
            <w:bottom w:val="none" w:sz="0" w:space="0" w:color="auto"/>
            <w:right w:val="none" w:sz="0" w:space="0" w:color="auto"/>
          </w:divBdr>
          <w:divsChild>
            <w:div w:id="1574121336">
              <w:marLeft w:val="0"/>
              <w:marRight w:val="0"/>
              <w:marTop w:val="0"/>
              <w:marBottom w:val="0"/>
              <w:divBdr>
                <w:top w:val="none" w:sz="0" w:space="0" w:color="auto"/>
                <w:left w:val="none" w:sz="0" w:space="0" w:color="auto"/>
                <w:bottom w:val="none" w:sz="0" w:space="0" w:color="auto"/>
                <w:right w:val="none" w:sz="0" w:space="0" w:color="auto"/>
              </w:divBdr>
              <w:divsChild>
                <w:div w:id="129709207">
                  <w:marLeft w:val="0"/>
                  <w:marRight w:val="0"/>
                  <w:marTop w:val="0"/>
                  <w:marBottom w:val="0"/>
                  <w:divBdr>
                    <w:top w:val="none" w:sz="0" w:space="0" w:color="auto"/>
                    <w:left w:val="none" w:sz="0" w:space="0" w:color="auto"/>
                    <w:bottom w:val="none" w:sz="0" w:space="0" w:color="auto"/>
                    <w:right w:val="none" w:sz="0" w:space="0" w:color="auto"/>
                  </w:divBdr>
                  <w:divsChild>
                    <w:div w:id="120926178">
                      <w:marLeft w:val="136"/>
                      <w:marRight w:val="0"/>
                      <w:marTop w:val="0"/>
                      <w:marBottom w:val="0"/>
                      <w:divBdr>
                        <w:top w:val="none" w:sz="0" w:space="0" w:color="auto"/>
                        <w:left w:val="none" w:sz="0" w:space="0" w:color="auto"/>
                        <w:bottom w:val="none" w:sz="0" w:space="0" w:color="auto"/>
                        <w:right w:val="none" w:sz="0" w:space="0" w:color="auto"/>
                      </w:divBdr>
                    </w:div>
                  </w:divsChild>
                </w:div>
                <w:div w:id="247269679">
                  <w:marLeft w:val="0"/>
                  <w:marRight w:val="0"/>
                  <w:marTop w:val="0"/>
                  <w:marBottom w:val="0"/>
                  <w:divBdr>
                    <w:top w:val="none" w:sz="0" w:space="0" w:color="auto"/>
                    <w:left w:val="none" w:sz="0" w:space="0" w:color="auto"/>
                    <w:bottom w:val="none" w:sz="0" w:space="0" w:color="auto"/>
                    <w:right w:val="none" w:sz="0" w:space="0" w:color="auto"/>
                  </w:divBdr>
                </w:div>
                <w:div w:id="1000818117">
                  <w:marLeft w:val="272"/>
                  <w:marRight w:val="0"/>
                  <w:marTop w:val="0"/>
                  <w:marBottom w:val="0"/>
                  <w:divBdr>
                    <w:top w:val="none" w:sz="0" w:space="0" w:color="auto"/>
                    <w:left w:val="none" w:sz="0" w:space="0" w:color="auto"/>
                    <w:bottom w:val="none" w:sz="0" w:space="0" w:color="auto"/>
                    <w:right w:val="none" w:sz="0" w:space="0" w:color="auto"/>
                  </w:divBdr>
                  <w:divsChild>
                    <w:div w:id="1389263869">
                      <w:marLeft w:val="0"/>
                      <w:marRight w:val="0"/>
                      <w:marTop w:val="0"/>
                      <w:marBottom w:val="0"/>
                      <w:divBdr>
                        <w:top w:val="none" w:sz="0" w:space="0" w:color="auto"/>
                        <w:left w:val="none" w:sz="0" w:space="0" w:color="auto"/>
                        <w:bottom w:val="none" w:sz="0" w:space="0" w:color="auto"/>
                        <w:right w:val="none" w:sz="0" w:space="0" w:color="auto"/>
                      </w:divBdr>
                    </w:div>
                    <w:div w:id="958997823">
                      <w:marLeft w:val="0"/>
                      <w:marRight w:val="0"/>
                      <w:marTop w:val="0"/>
                      <w:marBottom w:val="0"/>
                      <w:divBdr>
                        <w:top w:val="none" w:sz="0" w:space="0" w:color="auto"/>
                        <w:left w:val="none" w:sz="0" w:space="0" w:color="auto"/>
                        <w:bottom w:val="none" w:sz="0" w:space="0" w:color="auto"/>
                        <w:right w:val="none" w:sz="0" w:space="0" w:color="auto"/>
                      </w:divBdr>
                    </w:div>
                    <w:div w:id="2025471383">
                      <w:marLeft w:val="0"/>
                      <w:marRight w:val="0"/>
                      <w:marTop w:val="0"/>
                      <w:marBottom w:val="0"/>
                      <w:divBdr>
                        <w:top w:val="none" w:sz="0" w:space="0" w:color="auto"/>
                        <w:left w:val="none" w:sz="0" w:space="0" w:color="auto"/>
                        <w:bottom w:val="none" w:sz="0" w:space="0" w:color="auto"/>
                        <w:right w:val="none" w:sz="0" w:space="0" w:color="auto"/>
                      </w:divBdr>
                    </w:div>
                    <w:div w:id="1807162019">
                      <w:marLeft w:val="0"/>
                      <w:marRight w:val="0"/>
                      <w:marTop w:val="0"/>
                      <w:marBottom w:val="0"/>
                      <w:divBdr>
                        <w:top w:val="none" w:sz="0" w:space="0" w:color="auto"/>
                        <w:left w:val="none" w:sz="0" w:space="0" w:color="auto"/>
                        <w:bottom w:val="none" w:sz="0" w:space="0" w:color="auto"/>
                        <w:right w:val="none" w:sz="0" w:space="0" w:color="auto"/>
                      </w:divBdr>
                    </w:div>
                    <w:div w:id="1638602397">
                      <w:marLeft w:val="0"/>
                      <w:marRight w:val="0"/>
                      <w:marTop w:val="0"/>
                      <w:marBottom w:val="0"/>
                      <w:divBdr>
                        <w:top w:val="none" w:sz="0" w:space="0" w:color="auto"/>
                        <w:left w:val="none" w:sz="0" w:space="0" w:color="auto"/>
                        <w:bottom w:val="none" w:sz="0" w:space="0" w:color="auto"/>
                        <w:right w:val="none" w:sz="0" w:space="0" w:color="auto"/>
                      </w:divBdr>
                    </w:div>
                    <w:div w:id="432631625">
                      <w:marLeft w:val="0"/>
                      <w:marRight w:val="0"/>
                      <w:marTop w:val="0"/>
                      <w:marBottom w:val="0"/>
                      <w:divBdr>
                        <w:top w:val="none" w:sz="0" w:space="0" w:color="auto"/>
                        <w:left w:val="none" w:sz="0" w:space="0" w:color="auto"/>
                        <w:bottom w:val="none" w:sz="0" w:space="0" w:color="auto"/>
                        <w:right w:val="none" w:sz="0" w:space="0" w:color="auto"/>
                      </w:divBdr>
                    </w:div>
                    <w:div w:id="1550528169">
                      <w:marLeft w:val="0"/>
                      <w:marRight w:val="0"/>
                      <w:marTop w:val="0"/>
                      <w:marBottom w:val="0"/>
                      <w:divBdr>
                        <w:top w:val="none" w:sz="0" w:space="0" w:color="auto"/>
                        <w:left w:val="none" w:sz="0" w:space="0" w:color="auto"/>
                        <w:bottom w:val="none" w:sz="0" w:space="0" w:color="auto"/>
                        <w:right w:val="none" w:sz="0" w:space="0" w:color="auto"/>
                      </w:divBdr>
                    </w:div>
                    <w:div w:id="452872864">
                      <w:marLeft w:val="0"/>
                      <w:marRight w:val="0"/>
                      <w:marTop w:val="0"/>
                      <w:marBottom w:val="0"/>
                      <w:divBdr>
                        <w:top w:val="none" w:sz="0" w:space="0" w:color="auto"/>
                        <w:left w:val="none" w:sz="0" w:space="0" w:color="auto"/>
                        <w:bottom w:val="none" w:sz="0" w:space="0" w:color="auto"/>
                        <w:right w:val="none" w:sz="0" w:space="0" w:color="auto"/>
                      </w:divBdr>
                    </w:div>
                    <w:div w:id="2069112302">
                      <w:marLeft w:val="0"/>
                      <w:marRight w:val="0"/>
                      <w:marTop w:val="0"/>
                      <w:marBottom w:val="0"/>
                      <w:divBdr>
                        <w:top w:val="none" w:sz="0" w:space="0" w:color="auto"/>
                        <w:left w:val="none" w:sz="0" w:space="0" w:color="auto"/>
                        <w:bottom w:val="none" w:sz="0" w:space="0" w:color="auto"/>
                        <w:right w:val="none" w:sz="0" w:space="0" w:color="auto"/>
                      </w:divBdr>
                    </w:div>
                  </w:divsChild>
                </w:div>
                <w:div w:id="1596208930">
                  <w:marLeft w:val="0"/>
                  <w:marRight w:val="0"/>
                  <w:marTop w:val="0"/>
                  <w:marBottom w:val="0"/>
                  <w:divBdr>
                    <w:top w:val="none" w:sz="0" w:space="0" w:color="auto"/>
                    <w:left w:val="none" w:sz="0" w:space="0" w:color="auto"/>
                    <w:bottom w:val="none" w:sz="0" w:space="0" w:color="auto"/>
                    <w:right w:val="none" w:sz="0" w:space="0" w:color="auto"/>
                  </w:divBdr>
                  <w:divsChild>
                    <w:div w:id="714159846">
                      <w:marLeft w:val="0"/>
                      <w:marRight w:val="0"/>
                      <w:marTop w:val="0"/>
                      <w:marBottom w:val="0"/>
                      <w:divBdr>
                        <w:top w:val="none" w:sz="0" w:space="0" w:color="auto"/>
                        <w:left w:val="none" w:sz="0" w:space="0" w:color="auto"/>
                        <w:bottom w:val="none" w:sz="0" w:space="0" w:color="auto"/>
                        <w:right w:val="none" w:sz="0" w:space="0" w:color="auto"/>
                      </w:divBdr>
                    </w:div>
                    <w:div w:id="1061248424">
                      <w:marLeft w:val="0"/>
                      <w:marRight w:val="0"/>
                      <w:marTop w:val="0"/>
                      <w:marBottom w:val="0"/>
                      <w:divBdr>
                        <w:top w:val="none" w:sz="0" w:space="0" w:color="auto"/>
                        <w:left w:val="none" w:sz="0" w:space="0" w:color="auto"/>
                        <w:bottom w:val="none" w:sz="0" w:space="0" w:color="auto"/>
                        <w:right w:val="none" w:sz="0" w:space="0" w:color="auto"/>
                      </w:divBdr>
                    </w:div>
                    <w:div w:id="351615637">
                      <w:marLeft w:val="0"/>
                      <w:marRight w:val="0"/>
                      <w:marTop w:val="0"/>
                      <w:marBottom w:val="0"/>
                      <w:divBdr>
                        <w:top w:val="none" w:sz="0" w:space="0" w:color="auto"/>
                        <w:left w:val="none" w:sz="0" w:space="0" w:color="auto"/>
                        <w:bottom w:val="none" w:sz="0" w:space="0" w:color="auto"/>
                        <w:right w:val="none" w:sz="0" w:space="0" w:color="auto"/>
                      </w:divBdr>
                    </w:div>
                    <w:div w:id="40446500">
                      <w:marLeft w:val="0"/>
                      <w:marRight w:val="0"/>
                      <w:marTop w:val="0"/>
                      <w:marBottom w:val="0"/>
                      <w:divBdr>
                        <w:top w:val="none" w:sz="0" w:space="0" w:color="auto"/>
                        <w:left w:val="none" w:sz="0" w:space="0" w:color="auto"/>
                        <w:bottom w:val="none" w:sz="0" w:space="0" w:color="auto"/>
                        <w:right w:val="none" w:sz="0" w:space="0" w:color="auto"/>
                      </w:divBdr>
                    </w:div>
                    <w:div w:id="982008613">
                      <w:marLeft w:val="0"/>
                      <w:marRight w:val="0"/>
                      <w:marTop w:val="0"/>
                      <w:marBottom w:val="0"/>
                      <w:divBdr>
                        <w:top w:val="none" w:sz="0" w:space="0" w:color="auto"/>
                        <w:left w:val="none" w:sz="0" w:space="0" w:color="auto"/>
                        <w:bottom w:val="none" w:sz="0" w:space="0" w:color="auto"/>
                        <w:right w:val="none" w:sz="0" w:space="0" w:color="auto"/>
                      </w:divBdr>
                    </w:div>
                    <w:div w:id="50077186">
                      <w:marLeft w:val="0"/>
                      <w:marRight w:val="0"/>
                      <w:marTop w:val="0"/>
                      <w:marBottom w:val="0"/>
                      <w:divBdr>
                        <w:top w:val="none" w:sz="0" w:space="0" w:color="auto"/>
                        <w:left w:val="none" w:sz="0" w:space="0" w:color="auto"/>
                        <w:bottom w:val="none" w:sz="0" w:space="0" w:color="auto"/>
                        <w:right w:val="none" w:sz="0" w:space="0" w:color="auto"/>
                      </w:divBdr>
                    </w:div>
                    <w:div w:id="819005840">
                      <w:marLeft w:val="0"/>
                      <w:marRight w:val="0"/>
                      <w:marTop w:val="0"/>
                      <w:marBottom w:val="0"/>
                      <w:divBdr>
                        <w:top w:val="none" w:sz="0" w:space="0" w:color="auto"/>
                        <w:left w:val="none" w:sz="0" w:space="0" w:color="auto"/>
                        <w:bottom w:val="none" w:sz="0" w:space="0" w:color="auto"/>
                        <w:right w:val="none" w:sz="0" w:space="0" w:color="auto"/>
                      </w:divBdr>
                    </w:div>
                    <w:div w:id="1695493794">
                      <w:marLeft w:val="0"/>
                      <w:marRight w:val="0"/>
                      <w:marTop w:val="0"/>
                      <w:marBottom w:val="0"/>
                      <w:divBdr>
                        <w:top w:val="none" w:sz="0" w:space="0" w:color="auto"/>
                        <w:left w:val="none" w:sz="0" w:space="0" w:color="auto"/>
                        <w:bottom w:val="none" w:sz="0" w:space="0" w:color="auto"/>
                        <w:right w:val="none" w:sz="0" w:space="0" w:color="auto"/>
                      </w:divBdr>
                    </w:div>
                    <w:div w:id="228462292">
                      <w:marLeft w:val="0"/>
                      <w:marRight w:val="0"/>
                      <w:marTop w:val="0"/>
                      <w:marBottom w:val="0"/>
                      <w:divBdr>
                        <w:top w:val="none" w:sz="0" w:space="0" w:color="auto"/>
                        <w:left w:val="none" w:sz="0" w:space="0" w:color="auto"/>
                        <w:bottom w:val="none" w:sz="0" w:space="0" w:color="auto"/>
                        <w:right w:val="none" w:sz="0" w:space="0" w:color="auto"/>
                      </w:divBdr>
                    </w:div>
                    <w:div w:id="1695423871">
                      <w:marLeft w:val="0"/>
                      <w:marRight w:val="0"/>
                      <w:marTop w:val="0"/>
                      <w:marBottom w:val="0"/>
                      <w:divBdr>
                        <w:top w:val="none" w:sz="0" w:space="0" w:color="auto"/>
                        <w:left w:val="none" w:sz="0" w:space="0" w:color="auto"/>
                        <w:bottom w:val="none" w:sz="0" w:space="0" w:color="auto"/>
                        <w:right w:val="none" w:sz="0" w:space="0" w:color="auto"/>
                      </w:divBdr>
                    </w:div>
                    <w:div w:id="443236646">
                      <w:marLeft w:val="0"/>
                      <w:marRight w:val="0"/>
                      <w:marTop w:val="0"/>
                      <w:marBottom w:val="0"/>
                      <w:divBdr>
                        <w:top w:val="none" w:sz="0" w:space="0" w:color="auto"/>
                        <w:left w:val="none" w:sz="0" w:space="0" w:color="auto"/>
                        <w:bottom w:val="none" w:sz="0" w:space="0" w:color="auto"/>
                        <w:right w:val="none" w:sz="0" w:space="0" w:color="auto"/>
                      </w:divBdr>
                    </w:div>
                  </w:divsChild>
                </w:div>
                <w:div w:id="1842234446">
                  <w:marLeft w:val="0"/>
                  <w:marRight w:val="0"/>
                  <w:marTop w:val="0"/>
                  <w:marBottom w:val="0"/>
                  <w:divBdr>
                    <w:top w:val="none" w:sz="0" w:space="0" w:color="auto"/>
                    <w:left w:val="none" w:sz="0" w:space="0" w:color="auto"/>
                    <w:bottom w:val="none" w:sz="0" w:space="0" w:color="auto"/>
                    <w:right w:val="none" w:sz="0" w:space="0" w:color="auto"/>
                  </w:divBdr>
                  <w:divsChild>
                    <w:div w:id="732385649">
                      <w:marLeft w:val="0"/>
                      <w:marRight w:val="0"/>
                      <w:marTop w:val="0"/>
                      <w:marBottom w:val="0"/>
                      <w:divBdr>
                        <w:top w:val="none" w:sz="0" w:space="0" w:color="auto"/>
                        <w:left w:val="none" w:sz="0" w:space="0" w:color="auto"/>
                        <w:bottom w:val="none" w:sz="0" w:space="0" w:color="auto"/>
                        <w:right w:val="none" w:sz="0" w:space="0" w:color="auto"/>
                      </w:divBdr>
                    </w:div>
                    <w:div w:id="1973170002">
                      <w:marLeft w:val="0"/>
                      <w:marRight w:val="0"/>
                      <w:marTop w:val="0"/>
                      <w:marBottom w:val="0"/>
                      <w:divBdr>
                        <w:top w:val="none" w:sz="0" w:space="0" w:color="auto"/>
                        <w:left w:val="none" w:sz="0" w:space="0" w:color="auto"/>
                        <w:bottom w:val="none" w:sz="0" w:space="0" w:color="auto"/>
                        <w:right w:val="none" w:sz="0" w:space="0" w:color="auto"/>
                      </w:divBdr>
                    </w:div>
                    <w:div w:id="1635136532">
                      <w:marLeft w:val="0"/>
                      <w:marRight w:val="0"/>
                      <w:marTop w:val="0"/>
                      <w:marBottom w:val="0"/>
                      <w:divBdr>
                        <w:top w:val="none" w:sz="0" w:space="0" w:color="auto"/>
                        <w:left w:val="none" w:sz="0" w:space="0" w:color="auto"/>
                        <w:bottom w:val="none" w:sz="0" w:space="0" w:color="auto"/>
                        <w:right w:val="none" w:sz="0" w:space="0" w:color="auto"/>
                      </w:divBdr>
                    </w:div>
                    <w:div w:id="170074403">
                      <w:marLeft w:val="0"/>
                      <w:marRight w:val="0"/>
                      <w:marTop w:val="0"/>
                      <w:marBottom w:val="0"/>
                      <w:divBdr>
                        <w:top w:val="none" w:sz="0" w:space="0" w:color="auto"/>
                        <w:left w:val="none" w:sz="0" w:space="0" w:color="auto"/>
                        <w:bottom w:val="none" w:sz="0" w:space="0" w:color="auto"/>
                        <w:right w:val="none" w:sz="0" w:space="0" w:color="auto"/>
                      </w:divBdr>
                    </w:div>
                    <w:div w:id="1017851908">
                      <w:marLeft w:val="0"/>
                      <w:marRight w:val="0"/>
                      <w:marTop w:val="0"/>
                      <w:marBottom w:val="0"/>
                      <w:divBdr>
                        <w:top w:val="none" w:sz="0" w:space="0" w:color="auto"/>
                        <w:left w:val="none" w:sz="0" w:space="0" w:color="auto"/>
                        <w:bottom w:val="none" w:sz="0" w:space="0" w:color="auto"/>
                        <w:right w:val="none" w:sz="0" w:space="0" w:color="auto"/>
                      </w:divBdr>
                    </w:div>
                    <w:div w:id="708919284">
                      <w:marLeft w:val="0"/>
                      <w:marRight w:val="0"/>
                      <w:marTop w:val="0"/>
                      <w:marBottom w:val="0"/>
                      <w:divBdr>
                        <w:top w:val="none" w:sz="0" w:space="0" w:color="auto"/>
                        <w:left w:val="none" w:sz="0" w:space="0" w:color="auto"/>
                        <w:bottom w:val="none" w:sz="0" w:space="0" w:color="auto"/>
                        <w:right w:val="none" w:sz="0" w:space="0" w:color="auto"/>
                      </w:divBdr>
                    </w:div>
                    <w:div w:id="259412994">
                      <w:marLeft w:val="0"/>
                      <w:marRight w:val="0"/>
                      <w:marTop w:val="0"/>
                      <w:marBottom w:val="0"/>
                      <w:divBdr>
                        <w:top w:val="none" w:sz="0" w:space="0" w:color="auto"/>
                        <w:left w:val="none" w:sz="0" w:space="0" w:color="auto"/>
                        <w:bottom w:val="none" w:sz="0" w:space="0" w:color="auto"/>
                        <w:right w:val="none" w:sz="0" w:space="0" w:color="auto"/>
                      </w:divBdr>
                    </w:div>
                  </w:divsChild>
                </w:div>
                <w:div w:id="799038468">
                  <w:marLeft w:val="0"/>
                  <w:marRight w:val="0"/>
                  <w:marTop w:val="0"/>
                  <w:marBottom w:val="0"/>
                  <w:divBdr>
                    <w:top w:val="none" w:sz="0" w:space="0" w:color="auto"/>
                    <w:left w:val="none" w:sz="0" w:space="0" w:color="auto"/>
                    <w:bottom w:val="none" w:sz="0" w:space="0" w:color="auto"/>
                    <w:right w:val="none" w:sz="0" w:space="0" w:color="auto"/>
                  </w:divBdr>
                  <w:divsChild>
                    <w:div w:id="2039307949">
                      <w:marLeft w:val="0"/>
                      <w:marRight w:val="0"/>
                      <w:marTop w:val="0"/>
                      <w:marBottom w:val="0"/>
                      <w:divBdr>
                        <w:top w:val="none" w:sz="0" w:space="0" w:color="auto"/>
                        <w:left w:val="none" w:sz="0" w:space="0" w:color="auto"/>
                        <w:bottom w:val="none" w:sz="0" w:space="0" w:color="auto"/>
                        <w:right w:val="none" w:sz="0" w:space="0" w:color="auto"/>
                      </w:divBdr>
                    </w:div>
                    <w:div w:id="903369464">
                      <w:marLeft w:val="0"/>
                      <w:marRight w:val="0"/>
                      <w:marTop w:val="0"/>
                      <w:marBottom w:val="0"/>
                      <w:divBdr>
                        <w:top w:val="none" w:sz="0" w:space="0" w:color="auto"/>
                        <w:left w:val="none" w:sz="0" w:space="0" w:color="auto"/>
                        <w:bottom w:val="none" w:sz="0" w:space="0" w:color="auto"/>
                        <w:right w:val="none" w:sz="0" w:space="0" w:color="auto"/>
                      </w:divBdr>
                    </w:div>
                    <w:div w:id="471799910">
                      <w:marLeft w:val="0"/>
                      <w:marRight w:val="0"/>
                      <w:marTop w:val="0"/>
                      <w:marBottom w:val="0"/>
                      <w:divBdr>
                        <w:top w:val="none" w:sz="0" w:space="0" w:color="auto"/>
                        <w:left w:val="none" w:sz="0" w:space="0" w:color="auto"/>
                        <w:bottom w:val="none" w:sz="0" w:space="0" w:color="auto"/>
                        <w:right w:val="none" w:sz="0" w:space="0" w:color="auto"/>
                      </w:divBdr>
                    </w:div>
                    <w:div w:id="550653416">
                      <w:marLeft w:val="0"/>
                      <w:marRight w:val="0"/>
                      <w:marTop w:val="0"/>
                      <w:marBottom w:val="0"/>
                      <w:divBdr>
                        <w:top w:val="none" w:sz="0" w:space="0" w:color="auto"/>
                        <w:left w:val="none" w:sz="0" w:space="0" w:color="auto"/>
                        <w:bottom w:val="none" w:sz="0" w:space="0" w:color="auto"/>
                        <w:right w:val="none" w:sz="0" w:space="0" w:color="auto"/>
                      </w:divBdr>
                    </w:div>
                    <w:div w:id="1572814075">
                      <w:marLeft w:val="0"/>
                      <w:marRight w:val="0"/>
                      <w:marTop w:val="0"/>
                      <w:marBottom w:val="0"/>
                      <w:divBdr>
                        <w:top w:val="none" w:sz="0" w:space="0" w:color="auto"/>
                        <w:left w:val="none" w:sz="0" w:space="0" w:color="auto"/>
                        <w:bottom w:val="none" w:sz="0" w:space="0" w:color="auto"/>
                        <w:right w:val="none" w:sz="0" w:space="0" w:color="auto"/>
                      </w:divBdr>
                    </w:div>
                    <w:div w:id="1925333797">
                      <w:marLeft w:val="0"/>
                      <w:marRight w:val="0"/>
                      <w:marTop w:val="0"/>
                      <w:marBottom w:val="0"/>
                      <w:divBdr>
                        <w:top w:val="none" w:sz="0" w:space="0" w:color="auto"/>
                        <w:left w:val="none" w:sz="0" w:space="0" w:color="auto"/>
                        <w:bottom w:val="none" w:sz="0" w:space="0" w:color="auto"/>
                        <w:right w:val="none" w:sz="0" w:space="0" w:color="auto"/>
                      </w:divBdr>
                    </w:div>
                    <w:div w:id="121046055">
                      <w:marLeft w:val="0"/>
                      <w:marRight w:val="0"/>
                      <w:marTop w:val="0"/>
                      <w:marBottom w:val="0"/>
                      <w:divBdr>
                        <w:top w:val="none" w:sz="0" w:space="0" w:color="auto"/>
                        <w:left w:val="none" w:sz="0" w:space="0" w:color="auto"/>
                        <w:bottom w:val="none" w:sz="0" w:space="0" w:color="auto"/>
                        <w:right w:val="none" w:sz="0" w:space="0" w:color="auto"/>
                      </w:divBdr>
                    </w:div>
                    <w:div w:id="1194610777">
                      <w:marLeft w:val="0"/>
                      <w:marRight w:val="0"/>
                      <w:marTop w:val="0"/>
                      <w:marBottom w:val="0"/>
                      <w:divBdr>
                        <w:top w:val="none" w:sz="0" w:space="0" w:color="auto"/>
                        <w:left w:val="none" w:sz="0" w:space="0" w:color="auto"/>
                        <w:bottom w:val="none" w:sz="0" w:space="0" w:color="auto"/>
                        <w:right w:val="none" w:sz="0" w:space="0" w:color="auto"/>
                      </w:divBdr>
                    </w:div>
                    <w:div w:id="156697019">
                      <w:marLeft w:val="0"/>
                      <w:marRight w:val="0"/>
                      <w:marTop w:val="0"/>
                      <w:marBottom w:val="0"/>
                      <w:divBdr>
                        <w:top w:val="none" w:sz="0" w:space="0" w:color="auto"/>
                        <w:left w:val="none" w:sz="0" w:space="0" w:color="auto"/>
                        <w:bottom w:val="none" w:sz="0" w:space="0" w:color="auto"/>
                        <w:right w:val="none" w:sz="0" w:space="0" w:color="auto"/>
                      </w:divBdr>
                    </w:div>
                    <w:div w:id="1584215859">
                      <w:marLeft w:val="0"/>
                      <w:marRight w:val="0"/>
                      <w:marTop w:val="0"/>
                      <w:marBottom w:val="0"/>
                      <w:divBdr>
                        <w:top w:val="none" w:sz="0" w:space="0" w:color="auto"/>
                        <w:left w:val="none" w:sz="0" w:space="0" w:color="auto"/>
                        <w:bottom w:val="none" w:sz="0" w:space="0" w:color="auto"/>
                        <w:right w:val="none" w:sz="0" w:space="0" w:color="auto"/>
                      </w:divBdr>
                    </w:div>
                  </w:divsChild>
                </w:div>
                <w:div w:id="992756902">
                  <w:marLeft w:val="0"/>
                  <w:marRight w:val="0"/>
                  <w:marTop w:val="0"/>
                  <w:marBottom w:val="0"/>
                  <w:divBdr>
                    <w:top w:val="none" w:sz="0" w:space="0" w:color="auto"/>
                    <w:left w:val="none" w:sz="0" w:space="0" w:color="auto"/>
                    <w:bottom w:val="none" w:sz="0" w:space="0" w:color="auto"/>
                    <w:right w:val="none" w:sz="0" w:space="0" w:color="auto"/>
                  </w:divBdr>
                  <w:divsChild>
                    <w:div w:id="929118263">
                      <w:marLeft w:val="0"/>
                      <w:marRight w:val="0"/>
                      <w:marTop w:val="0"/>
                      <w:marBottom w:val="0"/>
                      <w:divBdr>
                        <w:top w:val="none" w:sz="0" w:space="0" w:color="auto"/>
                        <w:left w:val="none" w:sz="0" w:space="0" w:color="auto"/>
                        <w:bottom w:val="none" w:sz="0" w:space="0" w:color="auto"/>
                        <w:right w:val="none" w:sz="0" w:space="0" w:color="auto"/>
                      </w:divBdr>
                    </w:div>
                    <w:div w:id="1104377003">
                      <w:marLeft w:val="0"/>
                      <w:marRight w:val="0"/>
                      <w:marTop w:val="0"/>
                      <w:marBottom w:val="0"/>
                      <w:divBdr>
                        <w:top w:val="none" w:sz="0" w:space="0" w:color="auto"/>
                        <w:left w:val="none" w:sz="0" w:space="0" w:color="auto"/>
                        <w:bottom w:val="none" w:sz="0" w:space="0" w:color="auto"/>
                        <w:right w:val="none" w:sz="0" w:space="0" w:color="auto"/>
                      </w:divBdr>
                    </w:div>
                    <w:div w:id="1812821703">
                      <w:marLeft w:val="0"/>
                      <w:marRight w:val="0"/>
                      <w:marTop w:val="0"/>
                      <w:marBottom w:val="0"/>
                      <w:divBdr>
                        <w:top w:val="none" w:sz="0" w:space="0" w:color="auto"/>
                        <w:left w:val="none" w:sz="0" w:space="0" w:color="auto"/>
                        <w:bottom w:val="none" w:sz="0" w:space="0" w:color="auto"/>
                        <w:right w:val="none" w:sz="0" w:space="0" w:color="auto"/>
                      </w:divBdr>
                    </w:div>
                    <w:div w:id="1815247203">
                      <w:marLeft w:val="0"/>
                      <w:marRight w:val="0"/>
                      <w:marTop w:val="0"/>
                      <w:marBottom w:val="0"/>
                      <w:divBdr>
                        <w:top w:val="none" w:sz="0" w:space="0" w:color="auto"/>
                        <w:left w:val="none" w:sz="0" w:space="0" w:color="auto"/>
                        <w:bottom w:val="none" w:sz="0" w:space="0" w:color="auto"/>
                        <w:right w:val="none" w:sz="0" w:space="0" w:color="auto"/>
                      </w:divBdr>
                    </w:div>
                    <w:div w:id="120805903">
                      <w:marLeft w:val="0"/>
                      <w:marRight w:val="0"/>
                      <w:marTop w:val="0"/>
                      <w:marBottom w:val="0"/>
                      <w:divBdr>
                        <w:top w:val="none" w:sz="0" w:space="0" w:color="auto"/>
                        <w:left w:val="none" w:sz="0" w:space="0" w:color="auto"/>
                        <w:bottom w:val="none" w:sz="0" w:space="0" w:color="auto"/>
                        <w:right w:val="none" w:sz="0" w:space="0" w:color="auto"/>
                      </w:divBdr>
                    </w:div>
                    <w:div w:id="265383214">
                      <w:marLeft w:val="0"/>
                      <w:marRight w:val="0"/>
                      <w:marTop w:val="0"/>
                      <w:marBottom w:val="0"/>
                      <w:divBdr>
                        <w:top w:val="none" w:sz="0" w:space="0" w:color="auto"/>
                        <w:left w:val="none" w:sz="0" w:space="0" w:color="auto"/>
                        <w:bottom w:val="none" w:sz="0" w:space="0" w:color="auto"/>
                        <w:right w:val="none" w:sz="0" w:space="0" w:color="auto"/>
                      </w:divBdr>
                    </w:div>
                    <w:div w:id="591594434">
                      <w:marLeft w:val="0"/>
                      <w:marRight w:val="0"/>
                      <w:marTop w:val="0"/>
                      <w:marBottom w:val="0"/>
                      <w:divBdr>
                        <w:top w:val="none" w:sz="0" w:space="0" w:color="auto"/>
                        <w:left w:val="none" w:sz="0" w:space="0" w:color="auto"/>
                        <w:bottom w:val="none" w:sz="0" w:space="0" w:color="auto"/>
                        <w:right w:val="none" w:sz="0" w:space="0" w:color="auto"/>
                      </w:divBdr>
                    </w:div>
                    <w:div w:id="983197321">
                      <w:marLeft w:val="0"/>
                      <w:marRight w:val="0"/>
                      <w:marTop w:val="0"/>
                      <w:marBottom w:val="0"/>
                      <w:divBdr>
                        <w:top w:val="none" w:sz="0" w:space="0" w:color="auto"/>
                        <w:left w:val="none" w:sz="0" w:space="0" w:color="auto"/>
                        <w:bottom w:val="none" w:sz="0" w:space="0" w:color="auto"/>
                        <w:right w:val="none" w:sz="0" w:space="0" w:color="auto"/>
                      </w:divBdr>
                    </w:div>
                    <w:div w:id="692338593">
                      <w:marLeft w:val="0"/>
                      <w:marRight w:val="0"/>
                      <w:marTop w:val="0"/>
                      <w:marBottom w:val="0"/>
                      <w:divBdr>
                        <w:top w:val="none" w:sz="0" w:space="0" w:color="auto"/>
                        <w:left w:val="none" w:sz="0" w:space="0" w:color="auto"/>
                        <w:bottom w:val="none" w:sz="0" w:space="0" w:color="auto"/>
                        <w:right w:val="none" w:sz="0" w:space="0" w:color="auto"/>
                      </w:divBdr>
                    </w:div>
                    <w:div w:id="443817337">
                      <w:marLeft w:val="0"/>
                      <w:marRight w:val="0"/>
                      <w:marTop w:val="0"/>
                      <w:marBottom w:val="0"/>
                      <w:divBdr>
                        <w:top w:val="none" w:sz="0" w:space="0" w:color="auto"/>
                        <w:left w:val="none" w:sz="0" w:space="0" w:color="auto"/>
                        <w:bottom w:val="none" w:sz="0" w:space="0" w:color="auto"/>
                        <w:right w:val="none" w:sz="0" w:space="0" w:color="auto"/>
                      </w:divBdr>
                    </w:div>
                    <w:div w:id="882862082">
                      <w:marLeft w:val="0"/>
                      <w:marRight w:val="0"/>
                      <w:marTop w:val="0"/>
                      <w:marBottom w:val="0"/>
                      <w:divBdr>
                        <w:top w:val="none" w:sz="0" w:space="0" w:color="auto"/>
                        <w:left w:val="none" w:sz="0" w:space="0" w:color="auto"/>
                        <w:bottom w:val="none" w:sz="0" w:space="0" w:color="auto"/>
                        <w:right w:val="none" w:sz="0" w:space="0" w:color="auto"/>
                      </w:divBdr>
                    </w:div>
                    <w:div w:id="1084302820">
                      <w:marLeft w:val="0"/>
                      <w:marRight w:val="0"/>
                      <w:marTop w:val="0"/>
                      <w:marBottom w:val="0"/>
                      <w:divBdr>
                        <w:top w:val="none" w:sz="0" w:space="0" w:color="auto"/>
                        <w:left w:val="none" w:sz="0" w:space="0" w:color="auto"/>
                        <w:bottom w:val="none" w:sz="0" w:space="0" w:color="auto"/>
                        <w:right w:val="none" w:sz="0" w:space="0" w:color="auto"/>
                      </w:divBdr>
                    </w:div>
                    <w:div w:id="849026709">
                      <w:marLeft w:val="0"/>
                      <w:marRight w:val="0"/>
                      <w:marTop w:val="0"/>
                      <w:marBottom w:val="0"/>
                      <w:divBdr>
                        <w:top w:val="none" w:sz="0" w:space="0" w:color="auto"/>
                        <w:left w:val="none" w:sz="0" w:space="0" w:color="auto"/>
                        <w:bottom w:val="none" w:sz="0" w:space="0" w:color="auto"/>
                        <w:right w:val="none" w:sz="0" w:space="0" w:color="auto"/>
                      </w:divBdr>
                    </w:div>
                  </w:divsChild>
                </w:div>
                <w:div w:id="1399938098">
                  <w:marLeft w:val="0"/>
                  <w:marRight w:val="0"/>
                  <w:marTop w:val="0"/>
                  <w:marBottom w:val="0"/>
                  <w:divBdr>
                    <w:top w:val="none" w:sz="0" w:space="0" w:color="auto"/>
                    <w:left w:val="none" w:sz="0" w:space="0" w:color="auto"/>
                    <w:bottom w:val="none" w:sz="0" w:space="0" w:color="auto"/>
                    <w:right w:val="none" w:sz="0" w:space="0" w:color="auto"/>
                  </w:divBdr>
                  <w:divsChild>
                    <w:div w:id="1024476359">
                      <w:marLeft w:val="0"/>
                      <w:marRight w:val="0"/>
                      <w:marTop w:val="0"/>
                      <w:marBottom w:val="0"/>
                      <w:divBdr>
                        <w:top w:val="none" w:sz="0" w:space="0" w:color="auto"/>
                        <w:left w:val="none" w:sz="0" w:space="0" w:color="auto"/>
                        <w:bottom w:val="none" w:sz="0" w:space="0" w:color="auto"/>
                        <w:right w:val="none" w:sz="0" w:space="0" w:color="auto"/>
                      </w:divBdr>
                    </w:div>
                    <w:div w:id="726338735">
                      <w:marLeft w:val="0"/>
                      <w:marRight w:val="0"/>
                      <w:marTop w:val="0"/>
                      <w:marBottom w:val="0"/>
                      <w:divBdr>
                        <w:top w:val="none" w:sz="0" w:space="0" w:color="auto"/>
                        <w:left w:val="none" w:sz="0" w:space="0" w:color="auto"/>
                        <w:bottom w:val="none" w:sz="0" w:space="0" w:color="auto"/>
                        <w:right w:val="none" w:sz="0" w:space="0" w:color="auto"/>
                      </w:divBdr>
                    </w:div>
                    <w:div w:id="600603590">
                      <w:marLeft w:val="0"/>
                      <w:marRight w:val="0"/>
                      <w:marTop w:val="0"/>
                      <w:marBottom w:val="0"/>
                      <w:divBdr>
                        <w:top w:val="none" w:sz="0" w:space="0" w:color="auto"/>
                        <w:left w:val="none" w:sz="0" w:space="0" w:color="auto"/>
                        <w:bottom w:val="none" w:sz="0" w:space="0" w:color="auto"/>
                        <w:right w:val="none" w:sz="0" w:space="0" w:color="auto"/>
                      </w:divBdr>
                    </w:div>
                    <w:div w:id="214203018">
                      <w:marLeft w:val="0"/>
                      <w:marRight w:val="0"/>
                      <w:marTop w:val="0"/>
                      <w:marBottom w:val="0"/>
                      <w:divBdr>
                        <w:top w:val="none" w:sz="0" w:space="0" w:color="auto"/>
                        <w:left w:val="none" w:sz="0" w:space="0" w:color="auto"/>
                        <w:bottom w:val="none" w:sz="0" w:space="0" w:color="auto"/>
                        <w:right w:val="none" w:sz="0" w:space="0" w:color="auto"/>
                      </w:divBdr>
                    </w:div>
                    <w:div w:id="1019310868">
                      <w:marLeft w:val="0"/>
                      <w:marRight w:val="0"/>
                      <w:marTop w:val="0"/>
                      <w:marBottom w:val="0"/>
                      <w:divBdr>
                        <w:top w:val="none" w:sz="0" w:space="0" w:color="auto"/>
                        <w:left w:val="none" w:sz="0" w:space="0" w:color="auto"/>
                        <w:bottom w:val="none" w:sz="0" w:space="0" w:color="auto"/>
                        <w:right w:val="none" w:sz="0" w:space="0" w:color="auto"/>
                      </w:divBdr>
                    </w:div>
                    <w:div w:id="1696268428">
                      <w:marLeft w:val="0"/>
                      <w:marRight w:val="0"/>
                      <w:marTop w:val="0"/>
                      <w:marBottom w:val="0"/>
                      <w:divBdr>
                        <w:top w:val="none" w:sz="0" w:space="0" w:color="auto"/>
                        <w:left w:val="none" w:sz="0" w:space="0" w:color="auto"/>
                        <w:bottom w:val="none" w:sz="0" w:space="0" w:color="auto"/>
                        <w:right w:val="none" w:sz="0" w:space="0" w:color="auto"/>
                      </w:divBdr>
                    </w:div>
                    <w:div w:id="1995333264">
                      <w:marLeft w:val="0"/>
                      <w:marRight w:val="0"/>
                      <w:marTop w:val="0"/>
                      <w:marBottom w:val="0"/>
                      <w:divBdr>
                        <w:top w:val="none" w:sz="0" w:space="0" w:color="auto"/>
                        <w:left w:val="none" w:sz="0" w:space="0" w:color="auto"/>
                        <w:bottom w:val="none" w:sz="0" w:space="0" w:color="auto"/>
                        <w:right w:val="none" w:sz="0" w:space="0" w:color="auto"/>
                      </w:divBdr>
                    </w:div>
                  </w:divsChild>
                </w:div>
                <w:div w:id="321548538">
                  <w:marLeft w:val="0"/>
                  <w:marRight w:val="0"/>
                  <w:marTop w:val="0"/>
                  <w:marBottom w:val="0"/>
                  <w:divBdr>
                    <w:top w:val="none" w:sz="0" w:space="0" w:color="auto"/>
                    <w:left w:val="none" w:sz="0" w:space="0" w:color="auto"/>
                    <w:bottom w:val="none" w:sz="0" w:space="0" w:color="auto"/>
                    <w:right w:val="none" w:sz="0" w:space="0" w:color="auto"/>
                  </w:divBdr>
                </w:div>
              </w:divsChild>
            </w:div>
            <w:div w:id="297565997">
              <w:marLeft w:val="0"/>
              <w:marRight w:val="0"/>
              <w:marTop w:val="0"/>
              <w:marBottom w:val="0"/>
              <w:divBdr>
                <w:top w:val="none" w:sz="0" w:space="0" w:color="auto"/>
                <w:left w:val="none" w:sz="0" w:space="0" w:color="auto"/>
                <w:bottom w:val="none" w:sz="0" w:space="0" w:color="auto"/>
                <w:right w:val="none" w:sz="0" w:space="0" w:color="auto"/>
              </w:divBdr>
            </w:div>
            <w:div w:id="2130777540">
              <w:marLeft w:val="0"/>
              <w:marRight w:val="0"/>
              <w:marTop w:val="0"/>
              <w:marBottom w:val="0"/>
              <w:divBdr>
                <w:top w:val="none" w:sz="0" w:space="0" w:color="auto"/>
                <w:left w:val="none" w:sz="0" w:space="0" w:color="auto"/>
                <w:bottom w:val="none" w:sz="0" w:space="0" w:color="auto"/>
                <w:right w:val="none" w:sz="0" w:space="0" w:color="auto"/>
              </w:divBdr>
            </w:div>
            <w:div w:id="47568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news.liga.net/all/incident" TargetMode="External"/><Relationship Id="rId18" Type="http://schemas.openxmlformats.org/officeDocument/2006/relationships/hyperlink" Target="http://finance.liga.net/" TargetMode="External"/><Relationship Id="rId26" Type="http://schemas.openxmlformats.org/officeDocument/2006/relationships/hyperlink" Target="http://finance.liga.net/stock/pfts" TargetMode="External"/><Relationship Id="rId39" Type="http://schemas.openxmlformats.org/officeDocument/2006/relationships/hyperlink" Target="http://forum.liga.net/" TargetMode="External"/><Relationship Id="rId21" Type="http://schemas.openxmlformats.org/officeDocument/2006/relationships/hyperlink" Target="http://finance.liga.net/rates/nbu/" TargetMode="External"/><Relationship Id="rId34" Type="http://schemas.openxmlformats.org/officeDocument/2006/relationships/hyperlink" Target="http://biz.liga.net/career" TargetMode="External"/><Relationship Id="rId42" Type="http://schemas.openxmlformats.org/officeDocument/2006/relationships/hyperlink" Target="http://forum.liga.net/Discussions.asp?forumid=28" TargetMode="External"/><Relationship Id="rId47" Type="http://schemas.openxmlformats.org/officeDocument/2006/relationships/hyperlink" Target="http://file.liga.net/company" TargetMode="External"/><Relationship Id="rId50" Type="http://schemas.openxmlformats.org/officeDocument/2006/relationships/hyperlink" Target="http://ratings.liga.net" TargetMode="External"/><Relationship Id="rId55" Type="http://schemas.openxmlformats.org/officeDocument/2006/relationships/hyperlink" Target="http://8marta.liga.net/page/sms.htm" TargetMode="External"/><Relationship Id="rId63" Type="http://schemas.openxmlformats.org/officeDocument/2006/relationships/hyperlink" Target="http://lbi.liga.net/pressroom/announces/PA110040.html" TargetMode="External"/><Relationship Id="rId68" Type="http://schemas.openxmlformats.org/officeDocument/2006/relationships/hyperlink" Target="http://lbi.liga.net/pressroom/announces/PA110036.html" TargetMode="External"/><Relationship Id="rId76" Type="http://schemas.openxmlformats.org/officeDocument/2006/relationships/hyperlink" Target="http://www.liga.net/conf/ic/?cid=407" TargetMode="External"/><Relationship Id="rId84" Type="http://schemas.openxmlformats.org/officeDocument/2006/relationships/image" Target="media/image9.gif"/><Relationship Id="rId7" Type="http://schemas.openxmlformats.org/officeDocument/2006/relationships/hyperlink" Target="http://www.liga.net/conf/ic/?cid=387&amp;pg=3" TargetMode="External"/><Relationship Id="rId71" Type="http://schemas.openxmlformats.org/officeDocument/2006/relationships/control" Target="activeX/activeX1.xml"/><Relationship Id="rId2" Type="http://schemas.openxmlformats.org/officeDocument/2006/relationships/settings" Target="settings.xml"/><Relationship Id="rId16" Type="http://schemas.openxmlformats.org/officeDocument/2006/relationships/hyperlink" Target="http://news.liga.net/all/sport" TargetMode="External"/><Relationship Id="rId29" Type="http://schemas.openxmlformats.org/officeDocument/2006/relationships/hyperlink" Target="http://biz.liga.net/" TargetMode="External"/><Relationship Id="rId11" Type="http://schemas.openxmlformats.org/officeDocument/2006/relationships/hyperlink" Target="http://news.liga.net/all/economics" TargetMode="External"/><Relationship Id="rId24" Type="http://schemas.openxmlformats.org/officeDocument/2006/relationships/hyperlink" Target="http://finance.liga.net/rates/nbu/" TargetMode="External"/><Relationship Id="rId32" Type="http://schemas.openxmlformats.org/officeDocument/2006/relationships/hyperlink" Target="http://biz.liga.net/auto" TargetMode="External"/><Relationship Id="rId37" Type="http://schemas.openxmlformats.org/officeDocument/2006/relationships/hyperlink" Target="http://expert.liga.net/" TargetMode="External"/><Relationship Id="rId40" Type="http://schemas.openxmlformats.org/officeDocument/2006/relationships/hyperlink" Target="http://forum.liga.net/Discussions.asp?forumid=1" TargetMode="External"/><Relationship Id="rId45" Type="http://schemas.openxmlformats.org/officeDocument/2006/relationships/hyperlink" Target="http://smi.liga.net/" TargetMode="External"/><Relationship Id="rId53" Type="http://schemas.openxmlformats.org/officeDocument/2006/relationships/hyperlink" Target="http://smi.liga.net/tv.htm" TargetMode="External"/><Relationship Id="rId58" Type="http://schemas.openxmlformats.org/officeDocument/2006/relationships/hyperlink" Target="http://www.ligazakon.ua/" TargetMode="External"/><Relationship Id="rId66" Type="http://schemas.openxmlformats.org/officeDocument/2006/relationships/hyperlink" Target="http://lbi.liga.net/pressroom/announces/PA110037.html" TargetMode="External"/><Relationship Id="rId74" Type="http://schemas.openxmlformats.org/officeDocument/2006/relationships/hyperlink" Target="http://www.liga.net/conf/ic/?cid=405" TargetMode="External"/><Relationship Id="rId79" Type="http://schemas.openxmlformats.org/officeDocument/2006/relationships/image" Target="media/image7.jpeg"/><Relationship Id="rId87" Type="http://schemas.openxmlformats.org/officeDocument/2006/relationships/theme" Target="theme/theme1.xml"/><Relationship Id="rId5" Type="http://schemas.openxmlformats.org/officeDocument/2006/relationships/image" Target="media/image2.gif"/><Relationship Id="rId61" Type="http://schemas.openxmlformats.org/officeDocument/2006/relationships/hyperlink" Target="http://www.adrock.ua/" TargetMode="External"/><Relationship Id="rId82" Type="http://schemas.openxmlformats.org/officeDocument/2006/relationships/hyperlink" Target="mailto:press@liga.net" TargetMode="External"/><Relationship Id="rId19" Type="http://schemas.openxmlformats.org/officeDocument/2006/relationships/hyperlink" Target="http://finance.liga.net/finmarket/" TargetMode="External"/><Relationship Id="rId4" Type="http://schemas.openxmlformats.org/officeDocument/2006/relationships/image" Target="media/image1.gif"/><Relationship Id="rId9" Type="http://schemas.openxmlformats.org/officeDocument/2006/relationships/hyperlink" Target="http://news.liga.net/" TargetMode="External"/><Relationship Id="rId14" Type="http://schemas.openxmlformats.org/officeDocument/2006/relationships/hyperlink" Target="http://news.liga.net/all/world" TargetMode="External"/><Relationship Id="rId22" Type="http://schemas.openxmlformats.org/officeDocument/2006/relationships/hyperlink" Target="http://finance.liga.net/rates/metal/" TargetMode="External"/><Relationship Id="rId27" Type="http://schemas.openxmlformats.org/officeDocument/2006/relationships/hyperlink" Target="http://finance.liga.net/archive.htm" TargetMode="External"/><Relationship Id="rId30" Type="http://schemas.openxmlformats.org/officeDocument/2006/relationships/hyperlink" Target="http://biz.liga.net/realty" TargetMode="External"/><Relationship Id="rId35" Type="http://schemas.openxmlformats.org/officeDocument/2006/relationships/hyperlink" Target="http://zarplata.liga.net/" TargetMode="External"/><Relationship Id="rId43" Type="http://schemas.openxmlformats.org/officeDocument/2006/relationships/hyperlink" Target="http://forum.liga.net/Discussions.asp?forumid=25" TargetMode="External"/><Relationship Id="rId48" Type="http://schemas.openxmlformats.org/officeDocument/2006/relationships/hyperlink" Target="http://file.liga.net/region" TargetMode="External"/><Relationship Id="rId56" Type="http://schemas.openxmlformats.org/officeDocument/2006/relationships/hyperlink" Target="http://news.liga.net/pogoda.psml" TargetMode="External"/><Relationship Id="rId64" Type="http://schemas.openxmlformats.org/officeDocument/2006/relationships/hyperlink" Target="http://lbi.liga.net/pressroom/announces/PA110039.html" TargetMode="External"/><Relationship Id="rId69" Type="http://schemas.openxmlformats.org/officeDocument/2006/relationships/hyperlink" Target="http://lbi.liga.net/pressroom/announces/PA110038.html" TargetMode="External"/><Relationship Id="rId77" Type="http://schemas.openxmlformats.org/officeDocument/2006/relationships/image" Target="media/image6.jpeg"/><Relationship Id="rId8" Type="http://schemas.openxmlformats.org/officeDocument/2006/relationships/hyperlink" Target="http://www.liga.net/conf/ic/?cid=387&amp;pg=2" TargetMode="External"/><Relationship Id="rId51" Type="http://schemas.openxmlformats.org/officeDocument/2006/relationships/hyperlink" Target="http://file.liga.net/holiday" TargetMode="External"/><Relationship Id="rId72" Type="http://schemas.openxmlformats.org/officeDocument/2006/relationships/image" Target="media/image4.wmf"/><Relationship Id="rId80" Type="http://schemas.openxmlformats.org/officeDocument/2006/relationships/hyperlink" Target="http://www.liga.net/conf/ic/?cid=406" TargetMode="External"/><Relationship Id="rId85" Type="http://schemas.openxmlformats.org/officeDocument/2006/relationships/hyperlink" Target="http://expert.liga.net/printconf/cid_387" TargetMode="External"/><Relationship Id="rId3" Type="http://schemas.openxmlformats.org/officeDocument/2006/relationships/webSettings" Target="webSettings.xml"/><Relationship Id="rId12" Type="http://schemas.openxmlformats.org/officeDocument/2006/relationships/hyperlink" Target="http://news.liga.net/all/society" TargetMode="External"/><Relationship Id="rId17" Type="http://schemas.openxmlformats.org/officeDocument/2006/relationships/hyperlink" Target="http://news.liga.net/all/capital" TargetMode="External"/><Relationship Id="rId25" Type="http://schemas.openxmlformats.org/officeDocument/2006/relationships/hyperlink" Target="http://finance.liga.net/stock/ux" TargetMode="External"/><Relationship Id="rId33" Type="http://schemas.openxmlformats.org/officeDocument/2006/relationships/hyperlink" Target="http://biz.liga.net/customer" TargetMode="External"/><Relationship Id="rId38" Type="http://schemas.openxmlformats.org/officeDocument/2006/relationships/hyperlink" Target="http://blog.liga.net/" TargetMode="External"/><Relationship Id="rId46" Type="http://schemas.openxmlformats.org/officeDocument/2006/relationships/hyperlink" Target="http://file.liga.net/person" TargetMode="External"/><Relationship Id="rId59" Type="http://schemas.openxmlformats.org/officeDocument/2006/relationships/hyperlink" Target="http://www.lbi.ua/" TargetMode="External"/><Relationship Id="rId67" Type="http://schemas.openxmlformats.org/officeDocument/2006/relationships/hyperlink" Target="http://lbi.liga.net/pressroom/announces/PA110042.html" TargetMode="External"/><Relationship Id="rId20" Type="http://schemas.openxmlformats.org/officeDocument/2006/relationships/hyperlink" Target="http://finance.liga.net/rates.htm" TargetMode="External"/><Relationship Id="rId41" Type="http://schemas.openxmlformats.org/officeDocument/2006/relationships/hyperlink" Target="http://forum.liga.net/Discussions.asp?forumid=2" TargetMode="External"/><Relationship Id="rId54" Type="http://schemas.openxmlformats.org/officeDocument/2006/relationships/hyperlink" Target="http://football.liga.net/" TargetMode="External"/><Relationship Id="rId62" Type="http://schemas.openxmlformats.org/officeDocument/2006/relationships/hyperlink" Target="http://www.liga.net/career.html" TargetMode="External"/><Relationship Id="rId70" Type="http://schemas.openxmlformats.org/officeDocument/2006/relationships/image" Target="media/image3.wmf"/><Relationship Id="rId75" Type="http://schemas.openxmlformats.org/officeDocument/2006/relationships/image" Target="media/image5.jpeg"/><Relationship Id="rId83" Type="http://schemas.openxmlformats.org/officeDocument/2006/relationships/hyperlink" Target="http://static.liga.net/resources/images/karta_big.gif" TargetMode="External"/><Relationship Id="rId1" Type="http://schemas.openxmlformats.org/officeDocument/2006/relationships/styles" Target="styles.xml"/><Relationship Id="rId6" Type="http://schemas.openxmlformats.org/officeDocument/2006/relationships/hyperlink" Target="http://www.liga.net/conf/ic/?cid=387&amp;pg=1" TargetMode="External"/><Relationship Id="rId15" Type="http://schemas.openxmlformats.org/officeDocument/2006/relationships/hyperlink" Target="http://news.liga.net/all/culture" TargetMode="External"/><Relationship Id="rId23" Type="http://schemas.openxmlformats.org/officeDocument/2006/relationships/hyperlink" Target="http://finance.liga.net/rates/converter/" TargetMode="External"/><Relationship Id="rId28" Type="http://schemas.openxmlformats.org/officeDocument/2006/relationships/hyperlink" Target="http://biz.liga.net/tek/oil.html" TargetMode="External"/><Relationship Id="rId36" Type="http://schemas.openxmlformats.org/officeDocument/2006/relationships/hyperlink" Target="http://www.liga.net/conf/ic/list.aspx" TargetMode="External"/><Relationship Id="rId49" Type="http://schemas.openxmlformats.org/officeDocument/2006/relationships/hyperlink" Target="http://file.liga.net/party" TargetMode="External"/><Relationship Id="rId57" Type="http://schemas.openxmlformats.org/officeDocument/2006/relationships/hyperlink" Target="http://www.liga.net/" TargetMode="External"/><Relationship Id="rId10" Type="http://schemas.openxmlformats.org/officeDocument/2006/relationships/hyperlink" Target="http://news.liga.net/all/politics" TargetMode="External"/><Relationship Id="rId31" Type="http://schemas.openxmlformats.org/officeDocument/2006/relationships/hyperlink" Target="http://biz.liga.net/it" TargetMode="External"/><Relationship Id="rId44" Type="http://schemas.openxmlformats.org/officeDocument/2006/relationships/hyperlink" Target="http://forum.liga.net/Discussions.asp?forumid=35" TargetMode="External"/><Relationship Id="rId52" Type="http://schemas.openxmlformats.org/officeDocument/2006/relationships/hyperlink" Target="http://rest.liga.net/" TargetMode="External"/><Relationship Id="rId60" Type="http://schemas.openxmlformats.org/officeDocument/2006/relationships/hyperlink" Target="http://lbi.liga.net/pressroom/" TargetMode="External"/><Relationship Id="rId65" Type="http://schemas.openxmlformats.org/officeDocument/2006/relationships/hyperlink" Target="http://lbi.liga.net/pressroom/announces/PA110041.html" TargetMode="External"/><Relationship Id="rId73" Type="http://schemas.openxmlformats.org/officeDocument/2006/relationships/control" Target="activeX/activeX2.xml"/><Relationship Id="rId78" Type="http://schemas.openxmlformats.org/officeDocument/2006/relationships/hyperlink" Target="http://www.liga.net/conf/ic/?cid=404" TargetMode="External"/><Relationship Id="rId81" Type="http://schemas.openxmlformats.org/officeDocument/2006/relationships/image" Target="media/image8.jpeg"/><Relationship Id="rId86"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10229</Words>
  <Characters>58308</Characters>
  <Application>Microsoft Office Word</Application>
  <DocSecurity>0</DocSecurity>
  <Lines>485</Lines>
  <Paragraphs>136</Paragraphs>
  <ScaleCrop>false</ScaleCrop>
  <Company>Grizli777</Company>
  <LinksUpToDate>false</LinksUpToDate>
  <CharactersWithSpaces>68401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2011-03-12T14:37:00Z</dcterms:created>
  <dcterms:modified xsi:type="dcterms:W3CDTF">2011-03-12T14:39:00Z</dcterms:modified>
</cp:coreProperties>
</file>